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Venta en tiendas y atención comercial B2C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CC-CP-05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Ventas B2C</w:t>
      </w:r>
    </w:p>
    <w:p>
      <w:pPr>
        <w:spacing w:after="60"/>
      </w:pPr>
      <w:r>
        <w:rPr>
          <w:b/>
        </w:rPr>
        <w:t xml:space="preserve">Responsable: </w:t>
      </w:r>
      <w:r>
        <w:t>Juliana Franco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La venta presencial debe entregar al comprador un producto adecuado y una promesa verificable. Este proceso coordina asesoría, disponibilidad, cobro, entrega y orientación inicial en los showrooms de Bogotá, Medellín y Cali.</w:t>
      </w:r>
    </w:p>
    <w:p>
      <w:r>
        <w:rPr>
          <w:sz w:val="18"/>
        </w:rPr>
        <w:t>Referencia temática ISO 9001:2015: 4.4, 8.2, 8.5, 8.6.</w:t>
      </w:r>
    </w:p>
    <w:p>
      <w:pPr>
        <w:pStyle w:val="Heading1"/>
      </w:pPr>
      <w:r>
        <w:t>Propósito y alcance</w:t>
      </w:r>
    </w:p>
    <w:p>
      <w:r>
        <w:t>Aplica a máquinas de espresso, molinos, mobiliario, POS, refrigeración, café e insumos ofrecidos al consumidor. Inicia con la necesidad del visitante y termina con la entrega documentada o el traspaso de una reclamación. Los pedidos originados en la tienda electrónica se coordinan con E-commerce cuando hay recogida o devolución en showroom. Ningún vendedor puede modificar condiciones de garantía o inventar existencias para cerrar una venta.</w:t>
      </w:r>
    </w:p>
    <w:p>
      <w:pPr>
        <w:pStyle w:val="Heading1"/>
      </w:pPr>
      <w:r>
        <w:t>Entradas resultados e interacciones</w:t>
      </w:r>
    </w:p>
    <w:p>
      <w:r>
        <w:t>Recibimos catálogo vigente, precios aprobados, disponibilidad por ubicación y condiciones comerciales de Finanzas, Inventarios y Marketing. El comprador aporta uso previsto, presupuesto y datos mínimos para tramitar el pedido.</w:t>
      </w:r>
    </w:p>
    <w:p>
      <w:r>
        <w:t>Entregamos una orden verificable, comprobante comercial, producto identificado y explicación de uso. Logística recibe la dirección y la promesa aceptada; Servicio al cliente recibe las incidencias que no se resuelvan en el punto de venta.</w:t>
      </w:r>
    </w:p>
    <w:p>
      <w:pPr>
        <w:pStyle w:val="Heading1"/>
      </w:pPr>
      <w:r>
        <w:t>Responsables y autoridad</w:t>
      </w:r>
    </w:p>
    <w:p>
      <w:r>
        <w:t>Juliana Franco administra el equipo comercial y autoriza excepciones dentro de la matriz interna vigente. El asesor verifica compatibilidad y registra los requisitos del cliente. Caja confirma el estado del pago con Finanzas. Inventarios libera la unidad; el asesor no puede usar una devolución pendiente de revisión como producto disponible. Calidad decide la disposición de mercancía no conforme.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Escuchar la necesidad y registrar producto, uso y restricciones relevantes. Si se ofrece instalación o capacitación, confirmar que esas prestaciones están incluidas en la orden.</w:t>
      </w:r>
    </w:p>
    <w:p>
      <w:pPr>
        <w:ind w:left="216" w:hanging="216"/>
      </w:pPr>
      <w:r>
        <w:t>2. Consultar la versión vigente del catálogo y verificar stock real. Para mercancía agotada, informar la condición de pedido pendiente y ofrecer una fecha solo cuando exista confirmación.</w:t>
      </w:r>
    </w:p>
    <w:p>
      <w:pPr>
        <w:ind w:left="216" w:hanging="216"/>
      </w:pPr>
      <w:r>
        <w:t>3. Explicar características, límites de uso y condiciones de entrega en lenguaje sencillo. Confirmar la compatibilidad de accesorios y evitar atribuir al equipo una capacidad no documentada.</w:t>
      </w:r>
    </w:p>
    <w:p>
      <w:pPr>
        <w:ind w:left="216" w:hanging="216"/>
      </w:pPr>
      <w:r>
        <w:t>4. Preparar la orden con código único, cantidades, precio aprobado y descuentos autorizados. Revisar los datos con el cliente antes de remitir al cobro.</w:t>
      </w:r>
    </w:p>
    <w:p>
      <w:pPr>
        <w:ind w:left="216" w:hanging="216"/>
      </w:pPr>
      <w:r>
        <w:t>5. Confirmar la transacción con el medio de pago registrado. Un comprobante enviado por el comprador no sustituye la conciliación; una operación dudosa se detiene y escala.</w:t>
      </w:r>
    </w:p>
    <w:p>
      <w:pPr>
        <w:ind w:left="216" w:hanging="216"/>
      </w:pPr>
      <w:r>
        <w:t>6. Separar la unidad por SKU y serial cuando aplique. Verificar empaque y accesorios junto con Inventarios; registrar cualquier diferencia antes de la entrega.</w:t>
      </w:r>
    </w:p>
    <w:p>
      <w:pPr>
        <w:ind w:left="216" w:hanging="216"/>
      </w:pPr>
      <w:r>
        <w:t>7. Entregar o transferir a Logística con fecha prometida y evidencia de aceptación. Para recogida, confirmar la identidad del receptor mediante el mecanismo permitido de la tienda.</w:t>
      </w:r>
    </w:p>
    <w:p>
      <w:pPr>
        <w:ind w:left="216" w:hanging="216"/>
      </w:pPr>
      <w:r>
        <w:t>8. Registrar cambios, devoluciones o quejas con referencia a la orden original. Abrir caso a Servicio al cliente y conservar el motivo, sin prometer un reembolso aún no autorizado.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Venta de una unidad reservada a otro cliente: consultar y actualizar la reserva en el sistema antes del cobro. Ante caída del sistema, usar numeración temporal controlada y reconciliarla al restablecerse.</w:t>
      </w:r>
    </w:p>
    <w:p>
      <w:pPr>
        <w:pStyle w:val="ListBullet"/>
      </w:pPr>
      <w:r>
        <w:t>Oferta comercial desactualizada: retirar la pieza, conservar evidencia de la condición anunciada y acordar solución con Juliana y Legal cuando corresponda. No alterar retrospectivamente la orden.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Órdenes sin corrección posterior / órdenes revisadas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≥98%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Juliana Franco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Órdenes B2C con devolución / órdenes B2C registradas en el período × 100; cada orden una vez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≤3%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Ventas y Calidad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El equipo utiliza catálogo controlado, terminal de venta y consulta de inventario. Registros: orden, autorización de descuento, comprobante de cobro, serial entregado y caso de servicio cuando aplique. La muestra de cadena de suministro se presenta en CC-RG-02; CC-FO-02 se utiliza si el producto requiere evaluación por no conformidad.</w:t>
      </w:r>
    </w:p>
    <w:p>
      <w:pPr>
        <w:pStyle w:val="Heading1"/>
      </w:pPr>
      <w:r>
        <w:t>Entrega y revisión del proceso</w:t>
      </w:r>
    </w:p>
    <w:p>
      <w:r>
        <w:t>La venta queda cerrada comercialmente cuando pago y entrega están conciliados, con pendientes visibles si los hubiera. Cada semana el supervisor revisa pedidos retenidos y promesas vencidas con Logística. La tasa de devoluciones de referencia del ejercicio 2025 es 3,2%; el objetivo interno obliga a investigar causas y no a reclasificar devoluciones como simples consultas.</w:t>
      </w:r>
    </w:p>
    <w:p>
      <w:pPr>
        <w:pStyle w:val="Heading1"/>
      </w:pPr>
      <w:r>
        <w:t>Documentos relacionados</w:t>
      </w:r>
    </w:p>
    <w:p>
      <w:r>
        <w:t>CC-CP-02 | CC-CP-07 | CC-CP-08 | CC-CP-10 | CC-CP-11 | CC-CP-13 | CC-CP-16 | CC-RG-02 | CC-FO-02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2025-06-03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incorpora la conciliación de recogidas de pedidos electrónicos en showroom.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CC-CP-05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Venta en tiendas y atención comercial B2C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