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 de documentos y registros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CC-PR-01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2025-05-05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Procedimiento | Calidad y posventa</w:t>
      </w:r>
    </w:p>
    <w:p>
      <w:pPr>
        <w:spacing w:after="60"/>
      </w:pPr>
      <w:r>
        <w:rPr>
          <w:b/>
        </w:rPr>
        <w:t xml:space="preserve">Responsable: </w:t>
      </w:r>
      <w:r>
        <w:t>Ricardo Muñoz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Este procedimiento establece cómo se identifica y aprueba la información, cómo se controla su revisión y cómo se conservan las evidencias. La revisión 03 reemplaza a la 02 desde el 5 de mayo de 2025.</w:t>
      </w:r>
    </w:p>
    <w:p>
      <w:r>
        <w:rPr>
          <w:sz w:val="18"/>
        </w:rPr>
        <w:t>Referencia temática ISO 9001:2015: 7.5.</w:t>
      </w:r>
    </w:p>
    <w:p>
      <w:pPr>
        <w:pStyle w:val="Heading1"/>
      </w:pPr>
      <w:r>
        <w:t>Objeto y cobertura</w:t>
      </w:r>
    </w:p>
    <w:p>
      <w:r>
        <w:t>Asegurar que cada persona use información vigente y que los resultados de la operación puedan recuperarse. Aplica a manuales, fichas de proceso, procedimientos, matrices, formatos vacíos, registros diligenciados e información externa necesaria para diseñar, comprar, instalar y mantener equipos. Incluye archivos digitales y copias impresas.</w:t>
      </w:r>
    </w:p>
    <w:p>
      <w:pPr>
        <w:pStyle w:val="Heading1"/>
      </w:pPr>
      <w:r>
        <w:t>Identificación y responsabilidades</w:t>
      </w:r>
    </w:p>
    <w:p>
      <w:r>
        <w:t>El código CC identifica a Company Co. MC corresponde a manual; CP, caracterización de proceso; PR, procedimiento; MT, matriz; AC, acta; RG, registro o expediente; FO, formato; LM, listado maestro; y AN, anexo. El consecutivo identifica al documento, no a su revisión. El propietario prepara y mantiene el contenido; otra persona competente revisa su uso; la autoridad designada aprueba antes de publicarlo.</w:t>
      </w:r>
    </w:p>
    <w:p>
      <w:r>
        <w:t>Calidad actualiza CC-LM-01 y conserva la evidencia de aprobación. Tecnología aplica permisos y respaldo; los líderes retiran las copias antiguas en su área. Los formatos diligenciados conservan la revisión del formato utilizada, aunque luego exista una nueva.</w:t>
      </w:r>
    </w:p>
    <w:p>
      <w:pPr>
        <w:pStyle w:val="Heading1"/>
      </w:pPr>
      <w:r>
        <w:t>Emisión y modificación</w:t>
      </w:r>
    </w:p>
    <w:p>
      <w:pPr>
        <w:ind w:left="216" w:hanging="216"/>
      </w:pPr>
      <w:r>
        <w:t>1. El solicitante identifica el problema, el documento afectado y los usuarios en CC-FO-01. Si el cambio afecta un compromiso comercial, también informa el proyecto o pedido.</w:t>
      </w:r>
    </w:p>
    <w:p>
      <w:pPr>
        <w:ind w:left="216" w:hanging="216"/>
      </w:pPr>
      <w:r>
        <w:t>2. El propietario revisa los documentos relacionados, redacta el cambio y marca una revisión candidata. Comprueba códigos, fórmulas, referencias, fechas y criterios de aceptación. Un cambio de ortografía sin efecto en la operación se registra igualmente en el historial.</w:t>
      </w:r>
    </w:p>
    <w:p>
      <w:pPr>
        <w:ind w:left="216" w:hanging="216"/>
      </w:pPr>
      <w:r>
        <w:t>3. El revisor comprueba la comprensión con una persona usuaria y verifica que no existan instrucciones contradictorias. Devuelve observaciones al propietario hasta resolverlas.</w:t>
      </w:r>
    </w:p>
    <w:p>
      <w:pPr>
        <w:ind w:left="216" w:hanging="216"/>
      </w:pPr>
      <w:r>
        <w:t>4. El aprobador autoriza la revisión y su fecha de entrada en vigor. Una aprobación pendiente no se presume por el nombre que aparece en la portada. El archivo candidato permanece como Borrador.</w:t>
      </w:r>
    </w:p>
    <w:p>
      <w:pPr>
        <w:ind w:left="216" w:hanging="216"/>
      </w:pPr>
      <w:r>
        <w:t>5. Calidad publica la revisión vigente y cambia el listado maestro. Retira el acceso operativo a la anterior, conservándola en el archivo histórico con estado Obsoleto.</w:t>
      </w:r>
    </w:p>
    <w:p>
      <w:pPr>
        <w:ind w:left="216" w:hanging="216"/>
      </w:pPr>
      <w:r>
        <w:t>6. El líder comunica el cambio a las personas afectadas y, si cambia una operación crítica, obtiene evidencia de comprensión antes de usarlo. Registra quién recibió la comunicación y cuándo.</w:t>
      </w:r>
    </w:p>
    <w:p>
      <w:pPr>
        <w:ind w:left="216" w:hanging="216"/>
      </w:pPr>
      <w:r>
        <w:t>7. Al cierre de un proyecto, el responsable comprueba que sus registros estén completos, vinculados a la revisión aplicable y localizables. Los errores en un registro se corrigen conservando la lectura original, autor, motivo y fecha.</w:t>
      </w:r>
    </w:p>
    <w:p>
      <w:pPr>
        <w:pStyle w:val="Heading1"/>
      </w:pPr>
      <w:r>
        <w:t>Conservación y acceso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Clase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Regla interna de conservación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Responsable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Documentos vigentes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Disponibles mientras estén vigentes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Propietario y Calidad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Revisiones obsoletas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3 años tras su sustitución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Calidad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Expedientes de proyectos y garantías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5 años después del cierre del servicio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Líder del proyecto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Auditorías y acciones correctivas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5 años desde el cierre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Calidad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Formación y competencia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Vinculación más 3 años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Talento humano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Respaldo de registros digitales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Diario; verificación mensual de restauración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Tecnología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Documentos externos y copias</w:t>
      </w:r>
    </w:p>
    <w:p>
      <w:r>
        <w:t>El responsable del proceso identifica manuales de fabricante, especificaciones del cliente y documentos contractuales que utiliza. Registra emisor, versión o fecha y fuente de obtención. Si recibe una actualización, evalúa el efecto sobre trabajos en curso antes de reemplazarla.</w:t>
      </w:r>
    </w:p>
    <w:p>
      <w:r>
        <w:t>Las copias impresas controladas llevan código, revisión, fecha de entrega y destinatario. Las impresiones de consulta se consideran no controladas: quien las use confirma su vigencia. Un archivo llamado final o definitivo no prueba su estado. La evidencia de aprobación y el listado maestro prevalecen sobre el nombre del archivo.</w:t>
      </w:r>
    </w:p>
    <w:p>
      <w:pPr>
        <w:pStyle w:val="Heading1"/>
      </w:pPr>
      <w:r>
        <w:t>Verificación y excepciones</w:t>
      </w:r>
    </w:p>
    <w:p>
      <w:r>
        <w:t>Calidad revisa mensualmente una muestra de diez documentos y cinco expedientes cerrados. La meta es al menos 98 % de documentos muestreados con revisión y aprobación correctas y 95 % de registros recuperados en cinco minutos. Si aparece una versión antigua en uso, contiene el caso, determina los trabajos afectados y abre CC-FO-02 cuando exista efecto en la conformidad.</w:t>
      </w:r>
    </w:p>
    <w:p>
      <w:r>
        <w:t>Un registro incompleto se conserva como tal y se solicita el dato a su responsable. No se inventan fechas, firmas ni resultados para completar casillas. Los documentos con retención contractual especial se bloquean para eliminación hasta la decisión de Legal.</w:t>
      </w:r>
    </w:p>
    <w:p>
      <w:pPr>
        <w:pStyle w:val="Heading1"/>
      </w:pPr>
      <w:r>
        <w:t>Documentos relacionados</w:t>
      </w:r>
    </w:p>
    <w:p>
      <w:r>
        <w:t>CC-LM-01 | CC-FO-01 | CC-FO-02 | CC-CP-14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02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2024-01-15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 incorporaron copias electrónicas y el listado maestro.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03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2025-05-05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 exigió evidencia de aprobación y retiro verificable de copias obsoletas; se separó la revisión del formato del estado del registro.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CC-PR-01 r03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de documentos y registros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