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Solicitud de cambio y liberación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440"/>
        <w:gridCol w:w="2847"/>
        <w:gridCol w:w="2440"/>
        <w:gridCol w:w="2440"/>
      </w:tblGrid>
      <w:tr>
        <w:trPr>
          <w:tblHeader w:val="true"/>
          <w:cantSplit/>
        </w:trPr>
        <w:tc>
          <w:tcPr>
            <w:tcW w:type="dxa" w:w="24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8E8E8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8"/>
              </w:rPr>
              <w:t>Código</w:t>
            </w:r>
          </w:p>
        </w:tc>
        <w:tc>
          <w:tcPr>
            <w:tcW w:type="dxa" w:w="284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8E8E8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8"/>
              </w:rPr>
              <w:t>Revisión</w:t>
            </w:r>
          </w:p>
        </w:tc>
        <w:tc>
          <w:tcPr>
            <w:tcW w:type="dxa" w:w="24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8E8E8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8"/>
              </w:rPr>
              <w:t>Emisión</w:t>
            </w:r>
          </w:p>
        </w:tc>
        <w:tc>
          <w:tcPr>
            <w:tcW w:type="dxa" w:w="24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8E8E8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8"/>
              </w:rPr>
              <w:t>Estado</w:t>
            </w:r>
          </w:p>
        </w:tc>
      </w:tr>
      <w:tr>
        <w:trPr>
          <w:cantSplit/>
        </w:trPr>
        <w:tc>
          <w:tcPr>
            <w:tcW w:type="dxa" w:w="24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8"/>
              </w:rPr>
              <w:t>CC-FO-01</w:t>
            </w:r>
          </w:p>
        </w:tc>
        <w:tc>
          <w:tcPr>
            <w:tcW w:type="dxa" w:w="284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  <w:jc w:val="center"/>
            </w:pPr>
            <w:r>
              <w:rPr>
                <w:b w:val="0"/>
                <w:color w:val="000000"/>
                <w:sz w:val="18"/>
              </w:rPr>
              <w:t>03</w:t>
            </w:r>
          </w:p>
        </w:tc>
        <w:tc>
          <w:tcPr>
            <w:tcW w:type="dxa" w:w="24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  <w:jc w:val="center"/>
            </w:pPr>
            <w:r>
              <w:rPr>
                <w:b w:val="0"/>
                <w:color w:val="000000"/>
                <w:sz w:val="18"/>
              </w:rPr>
              <w:t>2025-06-02</w:t>
            </w:r>
          </w:p>
        </w:tc>
        <w:tc>
          <w:tcPr>
            <w:tcW w:type="dxa" w:w="24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8"/>
              </w:rPr>
              <w:t>Vigente</w:t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p>
      <w:pPr>
        <w:spacing w:after="60"/>
      </w:pPr>
      <w:r>
        <w:rPr>
          <w:b/>
        </w:rPr>
        <w:t xml:space="preserve">Tipo y área: </w:t>
      </w:r>
      <w:r>
        <w:t>Formato sin diligenciar | Diseño de espacios y Montaje</w:t>
      </w:r>
    </w:p>
    <w:p>
      <w:pPr>
        <w:spacing w:after="60"/>
      </w:pPr>
      <w:r>
        <w:rPr>
          <w:b/>
        </w:rPr>
        <w:t xml:space="preserve">Responsable: </w:t>
      </w:r>
      <w:r>
        <w:t>Isabel Restrepo</w:t>
      </w:r>
    </w:p>
    <w:p>
      <w:pPr>
        <w:spacing w:after="60"/>
      </w:pPr>
      <w:r>
        <w:rPr>
          <w:b/>
        </w:rPr>
        <w:t xml:space="preserve">Aprobación interna: </w:t>
      </w:r>
      <w:r>
        <w:t>Ricardo Muñoz</w:t>
      </w:r>
    </w:p>
    <w:p>
      <w:pPr>
        <w:spacing w:before="100"/>
      </w:pPr>
      <w:r>
        <w:t>Este formato se utiliza para evaluar un cambio de requisito, diseño, suministro o instalación y registrar su liberación. Debe existir una decisión antes de ejecutar el alcance afectado, salvo la contención necesaria para proteger a personas o bienes.</w:t>
      </w:r>
    </w:p>
    <w:p>
      <w:r>
        <w:rPr>
          <w:sz w:val="18"/>
        </w:rPr>
        <w:t>Referencia temática ISO 9001:2015: 6.3, 8.3.6, 8.5.6, 8.6.</w:t>
      </w:r>
    </w:p>
    <w:p>
      <w:pPr>
        <w:pStyle w:val="Heading1"/>
      </w:pPr>
      <w:r>
        <w:t>Instrucciones de diligenciamiento</w:t>
      </w:r>
    </w:p>
    <w:p>
      <w:r>
        <w:t>El solicitante identifica el requisito original y la diferencia propuesta. El responsable del proceso valora impacto sobre alcance, conformidad, plazo, recursos, precio y documentos. Si el cambio altera lo convenido, Ventas obtiene la autorización del cliente y conserva la referencia.</w:t>
      </w:r>
    </w:p>
    <w:p>
      <w:r>
        <w:t>Complete solo las casillas aplicables. Cuando un campo no aplique, escriba No aplica y el motivo; una casilla vacía significa pendiente. No utilice este formato para afirmar una aprobación que aún no existe. Las autorizaciones se registran por nombre y fecha, sin copiar firmas de otros documentos.</w:t>
      </w:r>
    </w:p>
    <w:p>
      <w:pPr>
        <w:pStyle w:val="Heading1"/>
      </w:pPr>
      <w:r>
        <w:t>Identificación de la solicitud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3050"/>
        <w:gridCol w:w="7116"/>
      </w:tblGrid>
      <w:tr>
        <w:trPr>
          <w:tblHeader w:val="true"/>
          <w:cantSplit/>
        </w:trPr>
        <w:tc>
          <w:tcPr>
            <w:tcW w:type="dxa" w:w="305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8E8E8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9"/>
              </w:rPr>
              <w:t>Campo</w:t>
            </w:r>
          </w:p>
        </w:tc>
        <w:tc>
          <w:tcPr>
            <w:tcW w:type="dxa" w:w="711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8E8E8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9"/>
              </w:rPr>
              <w:t>Espacio para completar</w:t>
            </w:r>
          </w:p>
        </w:tc>
      </w:tr>
      <w:tr>
        <w:trPr>
          <w:cantSplit/>
        </w:trPr>
        <w:tc>
          <w:tcPr>
            <w:tcW w:type="dxa" w:w="305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Número de solicitud y fecha</w:t>
            </w:r>
          </w:p>
        </w:tc>
        <w:tc>
          <w:tcPr>
            <w:tcW w:type="dxa" w:w="711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</w:r>
          </w:p>
        </w:tc>
      </w:tr>
      <w:tr>
        <w:trPr>
          <w:cantSplit/>
        </w:trPr>
        <w:tc>
          <w:tcPr>
            <w:tcW w:type="dxa" w:w="305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Proyecto pedido o servicio</w:t>
            </w:r>
          </w:p>
        </w:tc>
        <w:tc>
          <w:tcPr>
            <w:tcW w:type="dxa" w:w="711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</w:r>
          </w:p>
        </w:tc>
      </w:tr>
      <w:tr>
        <w:trPr>
          <w:cantSplit/>
        </w:trPr>
        <w:tc>
          <w:tcPr>
            <w:tcW w:type="dxa" w:w="305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Cliente y sede</w:t>
            </w:r>
          </w:p>
        </w:tc>
        <w:tc>
          <w:tcPr>
            <w:tcW w:type="dxa" w:w="711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</w:r>
          </w:p>
        </w:tc>
      </w:tr>
      <w:tr>
        <w:trPr>
          <w:cantSplit/>
        </w:trPr>
        <w:tc>
          <w:tcPr>
            <w:tcW w:type="dxa" w:w="305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Solicitante y proceso</w:t>
            </w:r>
          </w:p>
        </w:tc>
        <w:tc>
          <w:tcPr>
            <w:tcW w:type="dxa" w:w="711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</w:r>
          </w:p>
        </w:tc>
      </w:tr>
      <w:tr>
        <w:trPr>
          <w:cantSplit/>
        </w:trPr>
        <w:tc>
          <w:tcPr>
            <w:tcW w:type="dxa" w:w="305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Documento o requisito vigente</w:t>
            </w:r>
          </w:p>
        </w:tc>
        <w:tc>
          <w:tcPr>
            <w:tcW w:type="dxa" w:w="711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</w:r>
          </w:p>
        </w:tc>
      </w:tr>
      <w:tr>
        <w:trPr>
          <w:cantSplit/>
        </w:trPr>
        <w:tc>
          <w:tcPr>
            <w:tcW w:type="dxa" w:w="305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Descripción de la necesidad</w:t>
            </w:r>
          </w:p>
        </w:tc>
        <w:tc>
          <w:tcPr>
            <w:tcW w:type="dxa" w:w="711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p>
      <w:pPr>
        <w:pStyle w:val="Heading1"/>
      </w:pPr>
      <w:r>
        <w:t>Evaluación y alternativas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3050"/>
        <w:gridCol w:w="7116"/>
      </w:tblGrid>
      <w:tr>
        <w:trPr>
          <w:tblHeader w:val="true"/>
          <w:cantSplit/>
        </w:trPr>
        <w:tc>
          <w:tcPr>
            <w:tcW w:type="dxa" w:w="305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8E8E8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9"/>
              </w:rPr>
              <w:t>Aspecto</w:t>
            </w:r>
          </w:p>
        </w:tc>
        <w:tc>
          <w:tcPr>
            <w:tcW w:type="dxa" w:w="711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8E8E8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9"/>
              </w:rPr>
              <w:t>Resultado y responsable</w:t>
            </w:r>
          </w:p>
        </w:tc>
      </w:tr>
      <w:tr>
        <w:trPr>
          <w:cantSplit/>
        </w:trPr>
        <w:tc>
          <w:tcPr>
            <w:tcW w:type="dxa" w:w="305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Cambio propuesto y motivo</w:t>
            </w:r>
          </w:p>
        </w:tc>
        <w:tc>
          <w:tcPr>
            <w:tcW w:type="dxa" w:w="711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</w:r>
          </w:p>
        </w:tc>
      </w:tr>
      <w:tr>
        <w:trPr>
          <w:cantSplit/>
        </w:trPr>
        <w:tc>
          <w:tcPr>
            <w:tcW w:type="dxa" w:w="305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Consecuencia de no efectuarlo</w:t>
            </w:r>
          </w:p>
        </w:tc>
        <w:tc>
          <w:tcPr>
            <w:tcW w:type="dxa" w:w="711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</w:r>
          </w:p>
        </w:tc>
      </w:tr>
      <w:tr>
        <w:trPr>
          <w:cantSplit/>
        </w:trPr>
        <w:tc>
          <w:tcPr>
            <w:tcW w:type="dxa" w:w="305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Impacto técnico y conformidad</w:t>
            </w:r>
          </w:p>
        </w:tc>
        <w:tc>
          <w:tcPr>
            <w:tcW w:type="dxa" w:w="711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</w:r>
          </w:p>
        </w:tc>
      </w:tr>
      <w:tr>
        <w:trPr>
          <w:cantSplit/>
        </w:trPr>
        <w:tc>
          <w:tcPr>
            <w:tcW w:type="dxa" w:w="305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Impacto en plazo y recursos</w:t>
            </w:r>
          </w:p>
        </w:tc>
        <w:tc>
          <w:tcPr>
            <w:tcW w:type="dxa" w:w="711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</w:r>
          </w:p>
        </w:tc>
      </w:tr>
      <w:tr>
        <w:trPr>
          <w:cantSplit/>
        </w:trPr>
        <w:tc>
          <w:tcPr>
            <w:tcW w:type="dxa" w:w="305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Impacto económico neto e impuestos por determinar</w:t>
            </w:r>
          </w:p>
        </w:tc>
        <w:tc>
          <w:tcPr>
            <w:tcW w:type="dxa" w:w="711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</w:r>
          </w:p>
        </w:tc>
      </w:tr>
      <w:tr>
        <w:trPr>
          <w:cantSplit/>
        </w:trPr>
        <w:tc>
          <w:tcPr>
            <w:tcW w:type="dxa" w:w="305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Riesgos y controles</w:t>
            </w:r>
          </w:p>
        </w:tc>
        <w:tc>
          <w:tcPr>
            <w:tcW w:type="dxa" w:w="711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</w:r>
          </w:p>
        </w:tc>
      </w:tr>
      <w:tr>
        <w:trPr>
          <w:cantSplit/>
        </w:trPr>
        <w:tc>
          <w:tcPr>
            <w:tcW w:type="dxa" w:w="305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Alternativas consideradas</w:t>
            </w:r>
          </w:p>
        </w:tc>
        <w:tc>
          <w:tcPr>
            <w:tcW w:type="dxa" w:w="711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p>
      <w:pPr>
        <w:pStyle w:val="Heading1"/>
      </w:pPr>
      <w:r>
        <w:t>Decisión y comunicación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3050"/>
        <w:gridCol w:w="7116"/>
      </w:tblGrid>
      <w:tr>
        <w:trPr>
          <w:tblHeader w:val="true"/>
          <w:cantSplit/>
        </w:trPr>
        <w:tc>
          <w:tcPr>
            <w:tcW w:type="dxa" w:w="305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8E8E8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9"/>
              </w:rPr>
              <w:t>Campo</w:t>
            </w:r>
          </w:p>
        </w:tc>
        <w:tc>
          <w:tcPr>
            <w:tcW w:type="dxa" w:w="711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8E8E8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9"/>
              </w:rPr>
              <w:t>Espacio para completar</w:t>
            </w:r>
          </w:p>
        </w:tc>
      </w:tr>
      <w:tr>
        <w:trPr>
          <w:cantSplit/>
        </w:trPr>
        <w:tc>
          <w:tcPr>
            <w:tcW w:type="dxa" w:w="305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Decisión aprobar rechazar o devolver</w:t>
            </w:r>
          </w:p>
        </w:tc>
        <w:tc>
          <w:tcPr>
            <w:tcW w:type="dxa" w:w="711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</w:r>
          </w:p>
        </w:tc>
      </w:tr>
      <w:tr>
        <w:trPr>
          <w:cantSplit/>
        </w:trPr>
        <w:tc>
          <w:tcPr>
            <w:tcW w:type="dxa" w:w="305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Condiciones y restricciones</w:t>
            </w:r>
          </w:p>
        </w:tc>
        <w:tc>
          <w:tcPr>
            <w:tcW w:type="dxa" w:w="711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</w:r>
          </w:p>
        </w:tc>
      </w:tr>
      <w:tr>
        <w:trPr>
          <w:cantSplit/>
        </w:trPr>
        <w:tc>
          <w:tcPr>
            <w:tcW w:type="dxa" w:w="305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Responsable interno y fecha</w:t>
            </w:r>
          </w:p>
        </w:tc>
        <w:tc>
          <w:tcPr>
            <w:tcW w:type="dxa" w:w="711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</w:r>
          </w:p>
        </w:tc>
      </w:tr>
      <w:tr>
        <w:trPr>
          <w:cantSplit/>
        </w:trPr>
        <w:tc>
          <w:tcPr>
            <w:tcW w:type="dxa" w:w="305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Autorización del cliente cuando aplica</w:t>
            </w:r>
          </w:p>
        </w:tc>
        <w:tc>
          <w:tcPr>
            <w:tcW w:type="dxa" w:w="711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</w:r>
          </w:p>
        </w:tc>
      </w:tr>
      <w:tr>
        <w:trPr>
          <w:cantSplit/>
        </w:trPr>
        <w:tc>
          <w:tcPr>
            <w:tcW w:type="dxa" w:w="305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Nueva revisión documental y fecha efectiva</w:t>
            </w:r>
          </w:p>
        </w:tc>
        <w:tc>
          <w:tcPr>
            <w:tcW w:type="dxa" w:w="711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</w:r>
          </w:p>
        </w:tc>
      </w:tr>
      <w:tr>
        <w:trPr>
          <w:cantSplit/>
        </w:trPr>
        <w:tc>
          <w:tcPr>
            <w:tcW w:type="dxa" w:w="305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Destinatarios y retiro de la versión anterior</w:t>
            </w:r>
          </w:p>
        </w:tc>
        <w:tc>
          <w:tcPr>
            <w:tcW w:type="dxa" w:w="711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p>
      <w:pPr>
        <w:pStyle w:val="Heading1"/>
      </w:pPr>
      <w:r>
        <w:t>Comprobación y liberación</w:t>
      </w:r>
    </w:p>
    <w:p>
      <w:r>
        <w:t>La persona que comprueba el resultado contrasta la ejecución con la decisión y anota la evidencia. Si encuentra una diferencia, mantiene sin liberar el resultado afectado y remite a CC-FO-02. El dueño del proceso informa a los destinatarios cuando la nueva condición queda habilitada.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3050"/>
        <w:gridCol w:w="7116"/>
      </w:tblGrid>
      <w:tr>
        <w:trPr>
          <w:tblHeader w:val="true"/>
          <w:cantSplit/>
        </w:trPr>
        <w:tc>
          <w:tcPr>
            <w:tcW w:type="dxa" w:w="305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8E8E8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9"/>
              </w:rPr>
              <w:t>Campo</w:t>
            </w:r>
          </w:p>
        </w:tc>
        <w:tc>
          <w:tcPr>
            <w:tcW w:type="dxa" w:w="711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8E8E8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9"/>
              </w:rPr>
              <w:t>Espacio para completar</w:t>
            </w:r>
          </w:p>
        </w:tc>
      </w:tr>
      <w:tr>
        <w:trPr>
          <w:cantSplit/>
        </w:trPr>
        <w:tc>
          <w:tcPr>
            <w:tcW w:type="dxa" w:w="305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Criterios de comprobación</w:t>
            </w:r>
          </w:p>
        </w:tc>
        <w:tc>
          <w:tcPr>
            <w:tcW w:type="dxa" w:w="711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</w:r>
          </w:p>
        </w:tc>
      </w:tr>
      <w:tr>
        <w:trPr>
          <w:cantSplit/>
        </w:trPr>
        <w:tc>
          <w:tcPr>
            <w:tcW w:type="dxa" w:w="305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Resultado y evidencia</w:t>
            </w:r>
          </w:p>
        </w:tc>
        <w:tc>
          <w:tcPr>
            <w:tcW w:type="dxa" w:w="711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</w:r>
          </w:p>
        </w:tc>
      </w:tr>
      <w:tr>
        <w:trPr>
          <w:cantSplit/>
        </w:trPr>
        <w:tc>
          <w:tcPr>
            <w:tcW w:type="dxa" w:w="305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Desviaciones pendientes</w:t>
            </w:r>
          </w:p>
        </w:tc>
        <w:tc>
          <w:tcPr>
            <w:tcW w:type="dxa" w:w="711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</w:r>
          </w:p>
        </w:tc>
      </w:tr>
      <w:tr>
        <w:trPr>
          <w:cantSplit/>
        </w:trPr>
        <w:tc>
          <w:tcPr>
            <w:tcW w:type="dxa" w:w="305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Decisión de liberación y responsable</w:t>
            </w:r>
          </w:p>
        </w:tc>
        <w:tc>
          <w:tcPr>
            <w:tcW w:type="dxa" w:w="711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</w:r>
          </w:p>
        </w:tc>
      </w:tr>
      <w:tr>
        <w:trPr>
          <w:cantSplit/>
        </w:trPr>
        <w:tc>
          <w:tcPr>
            <w:tcW w:type="dxa" w:w="305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Fecha de liberación</w:t>
            </w:r>
          </w:p>
        </w:tc>
        <w:tc>
          <w:tcPr>
            <w:tcW w:type="dxa" w:w="711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</w:r>
          </w:p>
        </w:tc>
      </w:tr>
      <w:tr>
        <w:trPr>
          <w:cantSplit/>
        </w:trPr>
        <w:tc>
          <w:tcPr>
            <w:tcW w:type="dxa" w:w="305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Entrega al siguiente proceso y confirmación</w:t>
            </w:r>
          </w:p>
        </w:tc>
        <w:tc>
          <w:tcPr>
            <w:tcW w:type="dxa" w:w="711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p>
      <w:pPr>
        <w:pStyle w:val="Heading1"/>
      </w:pPr>
      <w:r>
        <w:t>Cierre y archivo</w:t>
      </w:r>
    </w:p>
    <w:p>
      <w:r>
        <w:t>Conserve el formato con el proyecto o pedido correspondiente y vincúlelo al registro de cambios. La conservación y el retiro de copias siguen CC-PR-01. La liberación parcial debe identificar exactamente el componente habilitado; no habilita el resto por extensión.</w:t>
      </w:r>
    </w:p>
    <w:p>
      <w:pPr>
        <w:pStyle w:val="Heading1"/>
      </w:pPr>
      <w:r>
        <w:t>Documentos relacionados</w:t>
      </w:r>
    </w:p>
    <w:p>
      <w:r>
        <w:t>CC-PR-01 | CC-PR-02 | CC-CP-15 | CC-CP-12 | CC-FO-02</w:t>
      </w:r>
    </w:p>
    <w:p>
      <w:pPr>
        <w:pStyle w:val="Heading1"/>
      </w:pPr>
      <w:r>
        <w:t>Historial de cambios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643"/>
        <w:gridCol w:w="4270"/>
        <w:gridCol w:w="3253"/>
      </w:tblGrid>
      <w:tr>
        <w:trPr>
          <w:tblHeader w:val="true"/>
          <w:cantSplit/>
        </w:trPr>
        <w:tc>
          <w:tcPr>
            <w:tcW w:type="dxa" w:w="264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8E8E8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9"/>
              </w:rPr>
              <w:t>Revisión</w:t>
            </w:r>
          </w:p>
        </w:tc>
        <w:tc>
          <w:tcPr>
            <w:tcW w:type="dxa" w:w="427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8E8E8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9"/>
              </w:rPr>
              <w:t>Fecha</w:t>
            </w:r>
          </w:p>
        </w:tc>
        <w:tc>
          <w:tcPr>
            <w:tcW w:type="dxa" w:w="325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8E8E8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9"/>
              </w:rPr>
              <w:t>Cambio registrado</w:t>
            </w:r>
          </w:p>
        </w:tc>
      </w:tr>
      <w:tr>
        <w:trPr>
          <w:cantSplit/>
        </w:trPr>
        <w:tc>
          <w:tcPr>
            <w:tcW w:type="dxa" w:w="264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  <w:jc w:val="center"/>
            </w:pPr>
            <w:r>
              <w:rPr>
                <w:b w:val="0"/>
                <w:color w:val="000000"/>
                <w:sz w:val="19"/>
              </w:rPr>
              <w:t>03</w:t>
            </w:r>
          </w:p>
        </w:tc>
        <w:tc>
          <w:tcPr>
            <w:tcW w:type="dxa" w:w="427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  <w:jc w:val="center"/>
            </w:pPr>
            <w:r>
              <w:rPr>
                <w:b w:val="0"/>
                <w:color w:val="000000"/>
                <w:sz w:val="19"/>
              </w:rPr>
              <w:t>2025-06-02</w:t>
            </w:r>
          </w:p>
        </w:tc>
        <w:tc>
          <w:tcPr>
            <w:tcW w:type="dxa" w:w="325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Emisión y revisión del expediente del periodo.</w:t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sectPr w:rsidR="00FC693F" w:rsidRPr="0006063C" w:rsidSect="00034616">
      <w:headerReference w:type="default" r:id="rId9"/>
      <w:footerReference w:type="default" r:id="rId10"/>
      <w:pgSz w:w="12240" w:h="15840"/>
      <w:pgMar w:top="950" w:right="1037" w:bottom="965" w:left="1037" w:header="374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Liberation Sans" w:hAnsi="Liberation Sans"/>
        <w:color w:val="505050"/>
        <w:sz w:val="16"/>
      </w:rPr>
      <w:t xml:space="preserve">Expediente ficticio para pruebas  |  CC-FO-01 r03  |  </w:t>
    </w:r>
    <w:r>
      <w:rPr>
        <w:rFonts w:ascii="Liberation Sans" w:hAnsi="Liberation Sans"/>
        <w:color w:val="505050"/>
        <w:sz w:val="16"/>
      </w:rPr>
    </w:r>
    <w:fldSimple w:instr="PAGE">
      <w:r>
        <w:rPr>
          <w:rFonts w:ascii="Liberation Sans" w:hAnsi="Liberation Sans"/>
          <w:sz w:val="16"/>
          <w:color w:val="505050"/>
        </w:rPr>
        <w:t>1</w:t>
      </w:r>
    </w:fldSimple>
    <w:r>
      <w:rPr>
        <w:rFonts w:ascii="Liberation Sans" w:hAnsi="Liberation Sans"/>
        <w:color w:val="505050"/>
        <w:sz w:val="16"/>
      </w:rPr>
      <w:t xml:space="preserve"> / </w:t>
    </w:r>
    <w:r>
      <w:rPr>
        <w:rFonts w:ascii="Liberation Sans" w:hAnsi="Liberation Sans"/>
        <w:color w:val="505050"/>
        <w:sz w:val="16"/>
      </w:rPr>
    </w:r>
    <w:fldSimple w:instr="NUMPAGES">
      <w:r>
        <w:rPr>
          <w:rFonts w:ascii="Liberation Sans" w:hAnsi="Liberation Sans"/>
          <w:sz w:val="16"/>
          <w:color w:val="505050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Liberation Sans" w:hAnsi="Liberation Sans"/>
        <w:color w:val="000000"/>
        <w:sz w:val="16"/>
      </w:rPr>
      <w:t>COMPANY CO S.A.S.    SISTEMA DE GESTIÓN DE LA CALIDAD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00" w:line="254" w:lineRule="auto"/>
    </w:pPr>
    <w:rPr>
      <w:rFonts w:ascii="Liberation Sans" w:hAnsi="Liberation Sans" w:eastAsia="Liberation Sans"/>
      <w:color w:val="000000"/>
      <w:sz w:val="21"/>
      <w:lang w:val="es-CO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100"/>
      <w:outlineLvl w:val="2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240" w:lineRule="auto"/>
      <w:contextualSpacing/>
    </w:pPr>
    <w:rPr>
      <w:rFonts w:asciiTheme="majorHAnsi" w:eastAsiaTheme="majorEastAsia" w:hAnsiTheme="majorHAnsi" w:cstheme="majorBidi" w:ascii="Liberation Sans" w:hAnsi="Liberation Sans" w:eastAsia="Liberation Sans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Liberation Sans" w:hAnsi="Liberation Sans" w:eastAsia="Liberation Sans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Liberation Sans" w:hAnsi="Liberation Sans" w:eastAsia="Liberation Sans"/>
      <w:color w:val="00000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/>
      <w:contextualSpacing/>
    </w:pPr>
    <w:rPr>
      <w:rFonts w:ascii="Liberation Sans" w:hAnsi="Liberation Sans" w:eastAsia="Liberation Sans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/>
      <w:contextualSpacing/>
    </w:pPr>
    <w:rPr>
      <w:rFonts w:ascii="Liberation Sans" w:hAnsi="Liberation Sans" w:eastAsia="Liberation Sans"/>
      <w:color w:val="000000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Liberation Sans" w:hAnsi="Liberation Sans" w:eastAsia="Liberation Sans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Solicitud de cambio y liberación</dc:title>
  <dc:subject>Conjunto sintético de pruebas de importación documental</dc:subject>
  <dc:creator>Company Co - escenario ficticio</dc:creator>
  <cp:keywords>Company Co; SGC; simulación; ISO 9001; 2025</cp:keywords>
  <dc:description>generated by python-docx</dc:description>
  <cp:lastModifiedBy/>
  <cp:revision>1</cp:revision>
  <dcterms:created xsi:type="dcterms:W3CDTF">2026-10-23T12:00:00Z</dcterms:created>
  <dcterms:modified xsi:type="dcterms:W3CDTF">2026-10-23T12:00:00Z</dcterms:modified>
  <cp:category/>
</cp:coreProperties>
</file>