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no conformidad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CC-FO-02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2025-07-01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Formato sin diligenciar | Calidad y posventa</w:t>
      </w:r>
    </w:p>
    <w:p>
      <w:pPr>
        <w:spacing w:after="60"/>
      </w:pPr>
      <w:r>
        <w:rPr>
          <w:b/>
        </w:rPr>
        <w:t xml:space="preserve">Responsable: </w:t>
      </w:r>
      <w:r>
        <w:t>Ricardo Muñoz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Este formato registra un incumplimiento de requisito, la contención de su efecto y la decisión sobre acciones correctivas. Se usa para resultados de servicio, suministros y fallas del sistema; una queja se vincula a su ticket para no perder el contacto con el cliente.</w:t>
      </w:r>
    </w:p>
    <w:p>
      <w:r>
        <w:rPr>
          <w:sz w:val="18"/>
        </w:rPr>
        <w:t>Referencia temática ISO 9001:2015: 8.7, 10.2.</w:t>
      </w:r>
    </w:p>
    <w:p>
      <w:pPr>
        <w:pStyle w:val="Heading1"/>
      </w:pPr>
      <w:r>
        <w:t>Uso del formato</w:t>
      </w:r>
    </w:p>
    <w:p>
      <w:r>
        <w:t>Describa el hecho observado, el requisito y la evidencia por separado. Evite atribuir culpa o causa antes del análisis. El responsable del proceso contiene el problema y solicita apoyo de Calidad cuando el impacto alcance a más de un proceso.</w:t>
      </w:r>
    </w:p>
    <w:p>
      <w:r>
        <w:t>Las fechas, nombres y referencias deben corresponder a actuaciones reales dentro del expediente que se documenta. La corrección inmediata no cierra una acción correctiva: el cierre requiere revisar la eficacia cuando se haya decidido actuar sobre la causa.</w:t>
      </w:r>
    </w:p>
    <w:p>
      <w:pPr>
        <w:pStyle w:val="Heading1"/>
      </w:pPr>
      <w:r>
        <w:t>Identificación y evidencia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50"/>
        <w:gridCol w:w="7116"/>
      </w:tblGrid>
      <w:tr>
        <w:trPr>
          <w:tblHeader w:val="true"/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Campo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Espacio para completar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Número de reporte y fecha de detección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Proceso sede y responsable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Origen auditoría queja inspección u otro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Proyecto pedido ticket lote o serie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Requisito incumplido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Hecho observado y evidencia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Personas o resultados potencialmente afectados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Contención y disposición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50"/>
        <w:gridCol w:w="7116"/>
      </w:tblGrid>
      <w:tr>
        <w:trPr>
          <w:tblHeader w:val="true"/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Campo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Espacio para completar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Medida inmediata y responsable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Identificación y separación del resultado afectado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Comunicación al cliente o proceso siguiente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Disposición reproceso rechazo devolución u otra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Autorización y fecha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Comprobación posterior de la corrección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Análisis y acción</w:t>
      </w:r>
    </w:p>
    <w:p>
      <w:r>
        <w:t>Determine si el mismo problema existe o puede repetirse en otros casos. Considere condiciones de trabajo, información disponible, controles y recursos. Cuando no se requiera una acción adicional, documente el razonamiento y quién aceptó la decisión.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50"/>
        <w:gridCol w:w="7116"/>
      </w:tblGrid>
      <w:tr>
        <w:trPr>
          <w:tblHeader w:val="true"/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Campo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Espacio para completar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Análisis de causa y evidencia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Revisión de casos similares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Acción sobre la causa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Responsable recursos y fecha objetivo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Cambios en riesgos documentos o formación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Eficacia y cierre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50"/>
        <w:gridCol w:w="7116"/>
      </w:tblGrid>
      <w:tr>
        <w:trPr>
          <w:tblHeader w:val="true"/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Campo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Espacio para completar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Criterio y muestra para verificar eficacia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Fecha prevista y verificador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Resultado observado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Decisión cerrar mantener abierta o reabrir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Responsable y fecha de cierre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Referencias de la evidencia conservada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Escalamiento</w:t>
      </w:r>
    </w:p>
    <w:p>
      <w:r>
        <w:t>Calidad comunica a Dirección las acciones vencidas o sin recursos y aquellas que puedan afectar compromisos con clientes. No suprima una acción porque cambió el año o el responsable. Si la verificación no demuestra eficacia, manténgala abierta y revise el análisis conforme a CC-PR-04.</w:t>
      </w:r>
    </w:p>
    <w:p>
      <w:pPr>
        <w:pStyle w:val="Heading1"/>
      </w:pPr>
      <w:r>
        <w:t>Documentos relacionados</w:t>
      </w:r>
    </w:p>
    <w:p>
      <w:r>
        <w:t>CC-PR-01 | CC-PR-04 | CC-CP-16 | CC-CP-13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04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2025-07-01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Emisión y revisión del expediente del periodo.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CC-FO-02 r04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no conformidad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