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 w15">
  <w:body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b w:val="true"/>
          <w:color w:val="000000"/>
          <w:sz w:val="50"/>
        </w:rPr>
        <w:t>心理年龄/主观成熟度测评产品方案 (PRD)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36"/>
        </w:rPr>
        <w:t>1. 产品概述与定位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本方案旨在构建一个基于</w:t>
      </w:r>
      <w:r>
        <w:rPr>
          <w:rFonts w:eastAsia="等线" w:ascii="Arial" w:hAnsi="等线" w:cs="等线"/>
          <w:color w:val="2563EB"/>
          <w:sz w:val="22"/>
        </w:rPr>
        <w:t>VoA (Views of Aging)</w:t>
      </w:r>
      <w:r>
        <w:rPr>
          <w:rFonts w:eastAsia="等线" w:ascii="Arial" w:hAnsi="等线" w:cs="等线"/>
          <w:color w:val="000000"/>
          <w:sz w:val="22"/>
        </w:rPr>
        <w:t>与</w:t>
      </w:r>
      <w:r>
        <w:rPr>
          <w:rFonts w:eastAsia="等线" w:ascii="Arial" w:hAnsi="等线" w:cs="等线"/>
          <w:color w:val="2563EB"/>
          <w:sz w:val="22"/>
        </w:rPr>
        <w:t>FTP (Future Time Perspective)</w:t>
      </w:r>
      <w:r>
        <w:rPr>
          <w:rFonts w:eastAsia="等线" w:ascii="Arial" w:hAnsi="等线" w:cs="等线"/>
          <w:color w:val="000000"/>
          <w:sz w:val="22"/>
        </w:rPr>
        <w:t>理论的在线心理年龄自测平台。与市面上纯娱乐向的 “测试你的心理年龄” 不同，本产品强调 “科学性” 与 “自我觉察” 的平衡，帮助用户量化自己的主观老化体验与心智成熟度。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核心定位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非医疗诊断工具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：定位为 “深度自我探索” 与 “心理健康科普” 工具。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差异化价值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</w:t>
            </w:r>
          </w:p>
        </w:tc>
      </w:tr>
    </w:tbl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用户旅程 (User Journey)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入口/Landing</w:t>
      </w:r>
      <w:r>
        <w:rPr>
          <w:rFonts w:eastAsia="等线" w:ascii="Arial" w:hAnsi="等线" w:cs="等线"/>
          <w:color w:val="000000"/>
          <w:sz w:val="22"/>
        </w:rPr>
        <w:t>：用户通过社交分享或搜索进入，查看 “科学背书” 与 “非医疗声明”。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基准设定</w:t>
      </w:r>
      <w:r>
        <w:rPr>
          <w:rFonts w:eastAsia="等线" w:ascii="Arial" w:hAnsi="等线" w:cs="等线"/>
          <w:color w:val="000000"/>
          <w:sz w:val="22"/>
        </w:rPr>
        <w:t>：可选输入真实出生年份（用于计算 Subjective Age Gap），选择 “不想透露” 则仅输出心理年龄绝对值。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沉浸答题</w:t>
      </w:r>
      <w:r>
        <w:rPr>
          <w:rFonts w:eastAsia="等线" w:ascii="Arial" w:hAnsi="等线" w:cs="等线"/>
          <w:color w:val="000000"/>
          <w:sz w:val="22"/>
        </w:rPr>
        <w:t>：完成 40 道李克特量表题，进度条实时反馈，支持断点续答。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结果解析</w:t>
      </w:r>
      <w:r>
        <w:rPr>
          <w:rFonts w:eastAsia="等线" w:ascii="Arial" w:hAnsi="等线" w:cs="等线"/>
          <w:color w:val="000000"/>
          <w:sz w:val="22"/>
        </w:rPr>
        <w:t>：展示 “心理年龄”、“雷达图维度分析”、“针对性成长建议”。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社交/留存</w:t>
      </w:r>
      <w:r>
        <w:rPr>
          <w:rFonts w:eastAsia="等线" w:ascii="Arial" w:hAnsi="等线" w:cs="等线"/>
          <w:color w:val="000000"/>
          <w:sz w:val="22"/>
        </w:rPr>
        <w:t>：生成 “我的心智护照” 分享卡片，引导订阅后续的 “成熟度提升计划”。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关键成功指标 (KPI)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64"/>
            </w:tblGrid>
            <w:tr>
              <w:trPr/>
              <w:tc>
                <w:tcPr>
                  <w:tcW w:w="2764" w:type="dxa"/>
                  <w:shd w:val="clear" w:color="auto" w:fill="FFFFFF"/>
                </w:tcPr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完成率</w:t>
                  </w:r>
                </w:p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&gt; 65%</w:t>
                  </w:r>
                </w:p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40 题的完答留存</w:t>
                  </w:r>
                </w:p>
              </w:tc>
            </w:tr>
          </w:tbl>
          <w:p/>
        </w:tc>
        <w:tc>
          <w:tcPr>
            <w:tcW w:w="2764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64"/>
            </w:tblGrid>
            <w:tr>
              <w:trPr/>
              <w:tc>
                <w:tcPr>
                  <w:tcW w:w="2764" w:type="dxa"/>
                  <w:shd w:val="clear" w:color="auto" w:fill="FFFFFF"/>
                </w:tcPr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分享率</w:t>
                  </w:r>
                </w:p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&gt; 15%</w:t>
                  </w:r>
                </w:p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结果页分享至社交媒体</w:t>
                  </w:r>
                </w:p>
              </w:tc>
            </w:tr>
          </w:tbl>
          <w:p/>
        </w:tc>
        <w:tc>
          <w:tcPr>
            <w:tcW w:w="2764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64"/>
            </w:tblGrid>
            <w:tr>
              <w:trPr/>
              <w:tc>
                <w:tcPr>
                  <w:tcW w:w="2764" w:type="dxa"/>
                  <w:shd w:val="clear" w:color="auto" w:fill="FFFFFF"/>
                </w:tcPr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回访率</w:t>
                  </w:r>
                </w:p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&gt; 10%</w:t>
                  </w:r>
                </w:p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30 天内二次测试</w:t>
                  </w:r>
                </w:p>
              </w:tc>
            </w:tr>
          </w:tbl>
          <w:p/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2. </w:t>
      </w:r>
      <w:r>
        <w:rPr>
          <w:rFonts w:eastAsia="等线" w:ascii="Arial" w:hAnsi="等线" w:cs="等线"/>
          <w:b w:val="true"/>
          <w:color w:val="000000"/>
          <w:sz w:val="36"/>
        </w:rPr>
        <w:t>2. 科学依据与测量框架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本产品不采用单一维度的智力题，而是基于</w:t>
      </w:r>
      <w:hyperlink xmlns:relationships="http://schemas.openxmlformats.org/officeDocument/2006/relationships" relationships:id="rId9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Subjective Age (主观年龄)</w:t>
        </w:r>
      </w:hyperlink>
      <w:r>
        <w:rPr>
          <w:rFonts w:eastAsia="等线" w:ascii="Arial" w:hAnsi="等线" w:cs="等线"/>
          <w:color w:val="000000"/>
          <w:sz w:val="22"/>
        </w:rPr>
        <w:t>的学术定义，即个体对自己年龄的主观感知。测量框架整合了以下核心理论：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理论模型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核心概念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在本产品中的应用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Subjective Age (Felt Age)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Barrett/Rubin 等提出的 “你感觉自己多少岁”。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作为核心输出指标。算法核心为：</w:t>
            </w:r>
            <w:r>
              <w:rPr>
                <w:rFonts w:eastAsia="Consolas" w:ascii="Consolas" w:hAnsi="Consolas" w:cs="Consolas"/>
                <w:color w:val="000000"/>
                <w:sz w:val="22"/>
                <w:shd w:val="clear" w:color="auto" w:fill="F5F5F5"/>
              </w:rPr>
              <w:t>Gap = (Feel Age - Chronological Age) / Chronological Age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AARC (Awareness of Age-Related Change)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Diehl &amp; Wahl 提出的 “年龄相关变化觉知”，分为</w:t>
            </w:r>
            <w:r>
              <w:rPr>
                <w:rFonts w:eastAsia="等线" w:ascii="Arial" w:hAnsi="等线" w:cs="等线"/>
                <w:color w:val="16A34A"/>
                <w:sz w:val="22"/>
              </w:rPr>
              <w:t>Gains(得)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与</w:t>
            </w:r>
            <w:r>
              <w:rPr>
                <w:rFonts w:eastAsia="等线" w:ascii="Arial" w:hAnsi="等线" w:cs="等线"/>
                <w:color w:val="DC2626"/>
                <w:sz w:val="22"/>
              </w:rPr>
              <w:t>Losses(失)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设计为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“活力感知”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(对应 Losses 反向) 与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“智慧积累”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(对应 Gains) 两个维度。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FTP (Future Time Perspective)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Carstensen 的 “未来时间观”。感知剩余时间是 “开放的” 还是 “有限的”。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设计为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“未来展望”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维度。年轻心态者即使 80 岁也认为 “未来充满可能”。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ATOA (Attitude Toward Own Aging)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Lawton 的 “对自己衰老的态度”。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设计为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“抗衰心态”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维度，测量对成长的积极性。</w:t>
            </w:r>
          </w:p>
        </w:tc>
      </w:tr>
    </w:tbl>
    <w:p>
      <w:pPr>
        <w:spacing w:before="120" w:after="120" w:line="288" w:lineRule="auto"/>
      </w:pP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8 大测量维度 (Dimensions)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基于上述理论，我们将 40 道题映射到以下 8 个维度，以生成雷达图：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未来展望 (Future Perspective)</w:t>
      </w:r>
      <w:r>
        <w:rPr>
          <w:rFonts w:eastAsia="等线" w:ascii="Arial" w:hAnsi="等线" w:cs="等线"/>
          <w:color w:val="000000"/>
          <w:sz w:val="22"/>
        </w:rPr>
        <w:t>：源自 FTP，测量对未来的规划跨度与期待感。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认知弹性 (Cognitive Flexibility)</w:t>
      </w:r>
      <w:r>
        <w:rPr>
          <w:rFonts w:eastAsia="等线" w:ascii="Arial" w:hAnsi="等线" w:cs="等线"/>
          <w:color w:val="000000"/>
          <w:sz w:val="22"/>
        </w:rPr>
        <w:t>：对新事物、新技术的接纳度（对应 “僵化” 的对立面）。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情绪成熟 (Emotional Maturity)</w:t>
      </w:r>
      <w:r>
        <w:rPr>
          <w:rFonts w:eastAsia="等线" w:ascii="Arial" w:hAnsi="等线" w:cs="等线"/>
          <w:color w:val="000000"/>
          <w:sz w:val="22"/>
        </w:rPr>
        <w:t>：源自 MentalAgeChecker 的情绪调节维度，测量冲动控制与抗压。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社交开放 (Social Openness)</w:t>
      </w:r>
      <w:r>
        <w:rPr>
          <w:rFonts w:eastAsia="等线" w:ascii="Arial" w:hAnsi="等线" w:cs="等线"/>
          <w:color w:val="000000"/>
          <w:sz w:val="22"/>
        </w:rPr>
        <w:t>：源自 Arealme 的数据，测量社交圈层的固化程度。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自我主导 (Self-Agency)</w:t>
      </w:r>
      <w:r>
        <w:rPr>
          <w:rFonts w:eastAsia="等线" w:ascii="Arial" w:hAnsi="等线" w:cs="等线"/>
          <w:color w:val="000000"/>
          <w:sz w:val="22"/>
        </w:rPr>
        <w:t>：对自己生活的掌控感与责任感（独立性）。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活力感知 (Subjective Vitality)</w:t>
      </w:r>
      <w:r>
        <w:rPr>
          <w:rFonts w:eastAsia="等线" w:ascii="Arial" w:hAnsi="等线" w:cs="等线"/>
          <w:color w:val="000000"/>
          <w:sz w:val="22"/>
        </w:rPr>
        <w:t>：源自 AARC-Losses（反向），测量主观体能与精力。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智慧积累 (Wisdom/Gains)</w:t>
      </w:r>
      <w:r>
        <w:rPr>
          <w:rFonts w:eastAsia="等线" w:ascii="Arial" w:hAnsi="等线" w:cs="等线"/>
          <w:color w:val="000000"/>
          <w:sz w:val="22"/>
        </w:rPr>
        <w:t>：源自 AARC-Gains，测量经验带来的从容感。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玩兴 (Playfulness)</w:t>
      </w:r>
      <w:r>
        <w:rPr>
          <w:rFonts w:eastAsia="等线" w:ascii="Arial" w:hAnsi="等线" w:cs="等线"/>
          <w:color w:val="000000"/>
          <w:sz w:val="22"/>
        </w:rPr>
        <w:t>：保持好奇心与幽默感的能力（“童心” 指标）。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3. </w:t>
      </w:r>
      <w:r>
        <w:rPr>
          <w:rFonts w:eastAsia="等线" w:ascii="Arial" w:hAnsi="等线" w:cs="等线"/>
          <w:b w:val="true"/>
          <w:color w:val="000000"/>
          <w:sz w:val="36"/>
        </w:rPr>
        <w:t>3. 竞品调研与机会点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 xml:space="preserve">通过对比 </w:t>
      </w:r>
      <w:hyperlink xmlns:relationships="http://schemas.openxmlformats.org/officeDocument/2006/relationships" relationships:id="rId10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Arealme</w:t>
        </w:r>
      </w:hyperlink>
      <w:r>
        <w:rPr>
          <w:rFonts w:eastAsia="等线" w:ascii="Arial" w:hAnsi="等线" w:cs="等线"/>
          <w:color w:val="000000"/>
          <w:sz w:val="22"/>
        </w:rPr>
        <w:t xml:space="preserve">, </w:t>
      </w:r>
      <w:hyperlink xmlns:relationships="http://schemas.openxmlformats.org/officeDocument/2006/relationships" relationships:id="rId11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MentalAgeChecker</w:t>
        </w:r>
      </w:hyperlink>
      <w:r>
        <w:rPr>
          <w:rFonts w:eastAsia="等线" w:ascii="Arial" w:hAnsi="等线" w:cs="等线"/>
          <w:color w:val="000000"/>
          <w:sz w:val="22"/>
        </w:rPr>
        <w:t xml:space="preserve"> 等主流产品，我们得出以下差异化策略：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8"/>
        <w:gridCol w:w="2078"/>
        <w:gridCol w:w="2068"/>
        <w:gridCol w:w="2068"/>
      </w:tblGrid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竞品/平台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题量/题型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结果呈现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优缺点分析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Arealme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(头部竞品)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31 题，非量表（3 选 1 或填空）。含 “你把时间花在 TikTok 还是书上” 等具体情境题。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仅展示一个数字（如 “25 岁”），无维度分析。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优点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：传播极广，题目生活化有趣。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缺点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：结果缺乏解释性，科学性弱，仅供娱乐。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MentalAgeChecker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20 题，量表。维度清晰（情绪、决策、社交等）。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给出 “心理类型”（如 The Wise Elder）及各维度百分比。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优点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：结构清晰，有伪科学包装。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缺点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：题量偏少，UI 陈旧。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我们的策略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40 题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，5 点李克特量表（深度）。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数字 +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8 维雷达图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+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成长建议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机会点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：填补 “深度自测” 与 “纯娱乐” 之间的空白，提供可解释的洞察。</w:t>
            </w:r>
          </w:p>
        </w:tc>
      </w:tr>
    </w:tbl>
    <w:p>
      <w:pPr>
        <w:spacing w:before="120" w:after="120" w:line="288" w:lineRule="auto"/>
      </w:pP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应避免的坑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避免诱导性过强</w:t>
      </w:r>
      <w:r>
        <w:rPr>
          <w:rFonts w:eastAsia="等线" w:ascii="Arial" w:hAnsi="等线" w:cs="等线"/>
          <w:color w:val="000000"/>
          <w:sz w:val="22"/>
        </w:rPr>
        <w:t>：如 “你喜欢小孩子吗？” 不能直接对应 “幼稚”，需结合语境。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避免文化代沟</w:t>
      </w:r>
      <w:r>
        <w:rPr>
          <w:rFonts w:eastAsia="等线" w:ascii="Arial" w:hAnsi="等线" w:cs="等线"/>
          <w:color w:val="000000"/>
          <w:sz w:val="22"/>
        </w:rPr>
        <w:t>：题目中不要出现特定年代的流行语（如 “yyds”），保持中性，以适应 50 岁 + 用户。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隐私合规</w:t>
      </w:r>
      <w:r>
        <w:rPr>
          <w:rFonts w:eastAsia="等线" w:ascii="Arial" w:hAnsi="等线" w:cs="等线"/>
          <w:color w:val="000000"/>
          <w:sz w:val="22"/>
        </w:rPr>
        <w:t>：竞品多有广告追踪，我们应主打 “无追踪” 作为信任卖点。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4. </w:t>
      </w:r>
      <w:r>
        <w:rPr>
          <w:rFonts w:eastAsia="等线" w:ascii="Arial" w:hAnsi="等线" w:cs="等线"/>
          <w:b w:val="true"/>
          <w:color w:val="000000"/>
          <w:sz w:val="36"/>
        </w:rPr>
        <w:t>4. 40 题题库 (Schema Ready)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以下题库设计为</w:t>
      </w:r>
      <w:r>
        <w:rPr>
          <w:rFonts w:eastAsia="等线" w:ascii="Arial" w:hAnsi="等线" w:cs="等线"/>
          <w:b w:val="true"/>
          <w:color w:val="000000"/>
          <w:sz w:val="22"/>
        </w:rPr>
        <w:t>5 点李克特量表</w:t>
      </w:r>
      <w:r>
        <w:rPr>
          <w:rFonts w:eastAsia="等线" w:ascii="Arial" w:hAnsi="等线" w:cs="等线"/>
          <w:color w:val="000000"/>
          <w:sz w:val="22"/>
        </w:rPr>
        <w:t>（1=非常不同意， 5=非常同意）。</w:t>
      </w:r>
      <w:r>
        <w:rPr>
          <w:rFonts w:eastAsia="等线" w:ascii="Arial" w:hAnsi="等线" w:cs="等线"/>
          <w:color w:val="EF4444"/>
          <w:sz w:val="22"/>
        </w:rPr>
        <w:t>反向计分题</w:t>
      </w:r>
      <w:r>
        <w:rPr>
          <w:rFonts w:eastAsia="等线" w:ascii="Arial" w:hAnsi="等线" w:cs="等线"/>
          <w:color w:val="000000"/>
          <w:sz w:val="22"/>
        </w:rPr>
        <w:t>已标注（即选 “非常同意” 得 1 分，代表心理年龄偏大/僵化；正向题选 “非常同意” 得 5 分，代表心理年龄偏年轻/成熟/开放）。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0"/>
        <w:gridCol w:w="1660"/>
        <w:gridCol w:w="1660"/>
        <w:gridCol w:w="1660"/>
        <w:gridCol w:w="1650"/>
      </w:tblGrid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ID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维度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题干内容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方向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设计意图/备注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Q1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未来展望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我经常思考 5 年甚至 10 年后的生活规划。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FTP 理论：未来时间观长=心态年轻。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Q2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未来展望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我觉得自己最好的时光已经过去了。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FTP 理论：未来受限感。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Q3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未来展望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对于学习一项全新的技能（如新语言或编程），我依然感到兴奋。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成长型思维。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Q4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未来展望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我很少制定长期目标，因为未来充满了不确定性。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短视/畏缩。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Q5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未来展望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我相信我还有很多机会去改变我的职业或生活方式。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机会感知。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Q6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认知弹性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当 APP 界面更新或更换新手机时，我会感到非常烦躁。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技术适应性低=心态老化。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Q7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认知弹性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我喜欢和观点与我完全不同的人讨论问题，这很有趣。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思维开放性。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Q8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认知弹性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我认为现在的流行音乐/电影大多不如以前的经典。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怀旧滤镜过重。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Q9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认知弹性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遇到复杂问题时，我倾向于寻找新的解决方法，而不是沿用老办法。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流体智力代理。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Q10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认知弹性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我很难改变我已经养成的日常生活习惯。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僵化度。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Q11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情绪成熟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当事情不按计划进行时，我能很快冷静下来调整方案。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情绪调节能力（成熟标志）。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Q12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情绪成熟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我经常因为别人的无心之言而感到受伤或愤怒。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情绪敏感度过高（低龄特征）。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Q13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情绪成熟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在做决定前，我会仔细权衡长期的后果，而不是只看眼前。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延时满足。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Q14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情绪成熟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我有时会为了宣泄情绪而做出让自己后悔的事。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冲动控制差。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Q15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情绪成熟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我能接受生活中的不完美和失望，而不因此陷入消沉。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心理韧性。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Q16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社交开放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我更喜欢和老朋友待在一起，而不是结识新朋友。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社交圈固化（社会情感选择理论）。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Q17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社交开放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我经常对年轻人的社交话题（如网络梗）感到好奇并尝试了解。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代际连接。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Q18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社交开放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在聚会中，我通常是那个倾听者，而不是表达者。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中性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注：此题计分特殊，偏成熟。设为正向（成熟）。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Q19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社交开放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如果不回复朋友的消息，我会感到很大的社交压力。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FOMO（错失恐惧），偏低龄焦虑。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Q20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社交开放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我享受独处的时间，并不觉得孤独。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情感独立性（成熟）。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Q21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自我主导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我的生活主要由我自己做主，很少受他人意见左右。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独立自主。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Q22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自我主导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遇到困难时，我的第一反应是寻找他人依靠或帮助。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依赖性。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Q23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自我主导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我有清晰的个人价值观，不会轻易随波逐流。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自我同一性确立。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Q24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自我主导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我经常因为担心别人的看法而改变自己的行为。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高自我监控（低龄特征）。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Q25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自我主导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对于自己的财务状况，我有清晰的规划和掌控感。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生活责任感。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Q26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活力感知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我经常感到精力充沛，想要出去活动。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AARC-Losses 反向。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Q27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活力感知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我觉得我的身体状况限制了我做很多想做的事。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AARC-Losses。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Q28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活力感知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与同龄人相比，我觉得我的动作和反应更敏捷。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比较性活力。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Q29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活力感知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即使在周末，我也更愿意躺在家里休息而不是外出。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低能量状态。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Q30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活力感知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对于熬夜或高强度工作，我感到力不从心。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生理老化感知。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Q31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智慧积累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随着年龄增长，我比以前更能欣赏生活中的小确幸。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AARC-Gains。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Q32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智慧积累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在处理人际冲突时，我比以前更懂得换位思考。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社会智慧。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Q33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智慧积累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回顾过去，我对自己犯过的错误感到释怀，并从中吸取了教训。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自我接纳。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Q34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智慧积累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对于很多看不惯的事情，我现在能更包容地看待。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宽容度。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Q35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智慧积累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我经常觉得自己懂得比周围的人多，喜欢说教。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倚老卖老（负面老化态度）。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Q36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玩兴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看到路边的秋千或游乐设施，我会有上去玩一下的冲动。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童心/好奇心。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Q37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玩兴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我认为成年人应该时刻保持严肃，开玩笑是不稳重的表现。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EF4444"/>
                <w:sz w:val="22"/>
              </w:rPr>
              <w:t>反向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缺乏幽默感/僵化。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Q38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玩兴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我有一些纯粹为了 “好玩” 而坚持的爱好，不为了赚钱或提升自己。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内在动机/游戏精神。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Q39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玩兴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我很容易被简单的笑话或搞笑视频逗乐。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情绪感染力。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Q40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玩兴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我觉得不仅是孩子，大人也需要 “玩具”。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正向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玩兴态度。</w:t>
            </w:r>
          </w:p>
        </w:tc>
      </w:tr>
    </w:tbl>
    <w:p>
      <w:pPr>
        <w:spacing w:before="120" w:after="120" w:line="288" w:lineRule="auto"/>
      </w:pP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5. </w:t>
      </w:r>
      <w:r>
        <w:rPr>
          <w:rFonts w:eastAsia="等线" w:ascii="Arial" w:hAnsi="等线" w:cs="等线"/>
          <w:b w:val="true"/>
          <w:color w:val="000000"/>
          <w:sz w:val="36"/>
        </w:rPr>
        <w:t>5. 计分与结果解释模型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计分算法</w:t>
      </w:r>
    </w:p>
    <w:tbl>
      <w:tblPr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val="clear" w:color="auto" w:fill="F5F5F5"/>
          </w:tcPr>
          <w:p>
            <w:pPr>
              <w:spacing w:before="0" w:after="60" w:line="240" w:lineRule="auto"/>
            </w:pPr>
            <w:r>
              <w:rPr>
                <w:rFonts w:eastAsia="Consolas" w:ascii="Consolas" w:hAnsi="Consolas" w:cs="Consolas"/>
                <w:color w:val="999999"/>
                <w:sz w:val="22"/>
              </w:rPr>
              <w:t>Typescript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interface ScoreResult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totalScore: number;      // 40-200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dimensions: Record&lt;string, number="" id="KCMVpa0VYa4CtPgfGDolsA2tgAe"&gt;; // 8 维得分 (1-5)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mentalAge: number;       // 计算出的心理年龄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consistency: number;     // 一致性 (0-1)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}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function calculateScore(answers: Answer[]): ScoreResult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let totalRaw = 0;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const dimScores = {};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1. 处理反向计分与求和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answers.forEach(ans =&gt;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const val = ans.isReverse ? (6 - ans.value) : ans.value;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totalRaw += val;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// 累加维度分...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});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2. 心理年龄映射 (核心算法)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假设基准分 (中位) 为 120 分 = 真实年龄 (或 30 岁基准)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分数越高 -&gt; 越成熟/智慧/有活力 -&gt; 心理年龄需分段处理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策略：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活力/玩兴/未来展望 高 -&gt; 心理年龄偏年轻 (Youthful)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情绪成熟/智慧/自我主导 高 -&gt; 心理年龄偏成熟 (Mature)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这是一个双向指标，因此我们不直接输出单一 “岁数”，而是输出 “状态”。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但为了满足用户期待，必须给出一个 Age。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简化映射模型 (仅供参考，需校准):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基础系数 = totalRaw / 200 (0.2 - 1.0)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若用户输入真实年龄 RealAge: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MentalAge = RealAge * (1 - (Score_Youthful - Score_Rigid) * Factor)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采用无真实年龄的绝对映射法 (参考 MentalAgeChecker):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40-80 分: 心理年龄 12-18 岁 (Childlike)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81-110 分: 心理年龄 19-29 岁 (Emerging Adult)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111-140 分: 心理年龄 30-45 岁 (Establishment)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141-170 分: 心理年龄 46-60 岁 (Midlife Wisdom)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// 171-200 分: 心理年龄 60+ 岁 (Elder Sage) - 注意：这里高分代表智慧，非衰老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return { ... };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}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&lt;/string,&gt;</w:t>
            </w:r>
          </w:p>
        </w:tc>
      </w:tr>
    </w:tbl>
    <w:p>
      <w:pPr>
        <w:spacing w:before="120" w:after="0"/>
      </w:pP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结果页文案模板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26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8"/>
              </w:rPr>
              <w:t>您的心理画像：[类型名，如 “乘风破浪的智者”]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心理年龄估算：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34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 xml:space="preserve"> 岁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(您的真实年龄：42 岁 | 状态：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年轻活力态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)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深度解读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您的内心比实际年龄更年轻，这主要得益于您极高的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[未来展望]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和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[玩兴]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。您像 20 多岁的年轻人一样对世界保持好奇，同时拥有 40 岁的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[情绪成熟度]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。这是一种非常理想的 “混合态”。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成长建议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</w:t>
            </w:r>
          </w:p>
          <w:p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保持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：继续坚持学习新技能（编程/语言），这是您活力的源泉。</w:t>
            </w:r>
          </w:p>
          <w:p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注意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：您的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[自我主导]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得分略低，可能在做决定时过于依赖他人意见。试着在小事上更果断一些。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免责声明：本测试结果仅供自我探索参考，不能作为心理学诊断或医疗依据。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6. </w:t>
      </w:r>
      <w:r>
        <w:rPr>
          <w:rFonts w:eastAsia="等线" w:ascii="Arial" w:hAnsi="等线" w:cs="等线"/>
          <w:b w:val="true"/>
          <w:color w:val="000000"/>
          <w:sz w:val="36"/>
        </w:rPr>
        <w:t>6. 产品功能与交互规格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信息架构 (IA)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采用轻量级 SPA（单页应用）架构：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首页 (Home)</w:t>
      </w:r>
      <w:r>
        <w:rPr>
          <w:rFonts w:eastAsia="等线" w:ascii="Arial" w:hAnsi="等线" w:cs="等线"/>
          <w:color w:val="000000"/>
          <w:sz w:val="22"/>
        </w:rPr>
        <w:t>：Banner、Slogan、开始按钮、科学背书模块。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测试页 (Quiz)</w:t>
      </w:r>
      <w:r>
        <w:rPr>
          <w:rFonts w:eastAsia="等线" w:ascii="Arial" w:hAnsi="等线" w:cs="等线"/>
          <w:color w:val="000000"/>
          <w:sz w:val="22"/>
        </w:rPr>
        <w:t>：</w:t>
      </w:r>
    </w:p>
    <w:p>
      <w:pPr>
        <w:numPr>
          <w:ilvl w:val="1"/>
          <w:numId w:val="15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顶部进度条 (Progress Bar)。</w:t>
      </w:r>
    </w:p>
    <w:p>
      <w:pPr>
        <w:numPr>
          <w:ilvl w:val="1"/>
          <w:numId w:val="15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单题卡片 (Card)：题干 + 5 个选项按钮。</w:t>
      </w:r>
    </w:p>
    <w:p>
      <w:pPr>
        <w:numPr>
          <w:ilvl w:val="1"/>
          <w:numId w:val="15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翻页动效：Slide Left。</w:t>
      </w:r>
    </w:p>
    <w:p>
      <w:pPr>
        <w:numPr>
          <w:ilvl w:val="1"/>
          <w:numId w:val="15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自动保存：Local Storage 记录 `current_q_index`。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计算页 (Loading)</w:t>
      </w:r>
      <w:r>
        <w:rPr>
          <w:rFonts w:eastAsia="等线" w:ascii="Arial" w:hAnsi="等线" w:cs="等线"/>
          <w:color w:val="000000"/>
          <w:sz w:val="22"/>
        </w:rPr>
        <w:t>：3-5 秒伪加载动画，展示 “正在分析您的情绪维度...”。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结果页 (Result)</w:t>
      </w:r>
      <w:r>
        <w:rPr>
          <w:rFonts w:eastAsia="等线" w:ascii="Arial" w:hAnsi="等线" w:cs="等线"/>
          <w:color w:val="000000"/>
          <w:sz w:val="22"/>
        </w:rPr>
        <w:t>：核心数据、雷达图、分享卡片生成器、推荐阅读。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历史页 (History)</w:t>
      </w:r>
      <w:r>
        <w:rPr>
          <w:rFonts w:eastAsia="等线" w:ascii="Arial" w:hAnsi="等线" w:cs="等线"/>
          <w:color w:val="000000"/>
          <w:sz w:val="22"/>
        </w:rPr>
        <w:t>：基于本地缓存的历史记录列表。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埋点设计 (Analytics)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Event Name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Trigger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Parameters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Consolas" w:ascii="Consolas" w:hAnsi="Consolas" w:cs="Consolas"/>
                <w:color w:val="000000"/>
                <w:sz w:val="22"/>
                <w:shd w:val="clear" w:color="auto" w:fill="F5F5F5"/>
              </w:rPr>
              <w:t>start_test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点击 “开始测试”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Consolas" w:ascii="Consolas" w:hAnsi="Consolas" w:cs="Consolas"/>
                <w:color w:val="000000"/>
                <w:sz w:val="22"/>
                <w:shd w:val="clear" w:color="auto" w:fill="F5F5F5"/>
              </w:rPr>
              <w:t>source (utm)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Consolas" w:ascii="Consolas" w:hAnsi="Consolas" w:cs="Consolas"/>
                <w:color w:val="000000"/>
                <w:sz w:val="22"/>
                <w:shd w:val="clear" w:color="auto" w:fill="F5F5F5"/>
              </w:rPr>
              <w:t>answer_question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选中某个选项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Consolas" w:ascii="Consolas" w:hAnsi="Consolas" w:cs="Consolas"/>
                <w:color w:val="000000"/>
                <w:sz w:val="22"/>
                <w:shd w:val="clear" w:color="auto" w:fill="F5F5F5"/>
              </w:rPr>
              <w:t>q_id, value, duration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Consolas" w:ascii="Consolas" w:hAnsi="Consolas" w:cs="Consolas"/>
                <w:color w:val="000000"/>
                <w:sz w:val="22"/>
                <w:shd w:val="clear" w:color="auto" w:fill="F5F5F5"/>
              </w:rPr>
              <w:t>drop_off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离开页面（需心跳检测）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Consolas" w:ascii="Consolas" w:hAnsi="Consolas" w:cs="Consolas"/>
                <w:color w:val="000000"/>
                <w:sz w:val="22"/>
                <w:shd w:val="clear" w:color="auto" w:fill="F5F5F5"/>
              </w:rPr>
              <w:t>last_q_id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Consolas" w:ascii="Consolas" w:hAnsi="Consolas" w:cs="Consolas"/>
                <w:color w:val="000000"/>
                <w:sz w:val="22"/>
                <w:shd w:val="clear" w:color="auto" w:fill="F5F5F5"/>
              </w:rPr>
              <w:t>finish_test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完成所有题目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Consolas" w:ascii="Consolas" w:hAnsi="Consolas" w:cs="Consolas"/>
                <w:color w:val="000000"/>
                <w:sz w:val="22"/>
                <w:shd w:val="clear" w:color="auto" w:fill="F5F5F5"/>
              </w:rPr>
              <w:t>total_score, mental_age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Consolas" w:ascii="Consolas" w:hAnsi="Consolas" w:cs="Consolas"/>
                <w:color w:val="000000"/>
                <w:sz w:val="22"/>
                <w:shd w:val="clear" w:color="auto" w:fill="F5F5F5"/>
              </w:rPr>
              <w:t>share_result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点击分享/保存图片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Consolas" w:ascii="Consolas" w:hAnsi="Consolas" w:cs="Consolas"/>
                <w:color w:val="000000"/>
                <w:sz w:val="22"/>
                <w:shd w:val="clear" w:color="auto" w:fill="F5F5F5"/>
              </w:rPr>
              <w:t>platform (wechat/moment)</w:t>
            </w:r>
          </w:p>
        </w:tc>
      </w:tr>
    </w:tbl>
    <w:p>
      <w:pPr>
        <w:spacing w:before="120" w:after="120" w:line="288" w:lineRule="auto"/>
      </w:pP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7. </w:t>
      </w:r>
      <w:r>
        <w:rPr>
          <w:rFonts w:eastAsia="等线" w:ascii="Arial" w:hAnsi="等线" w:cs="等线"/>
          <w:b w:val="true"/>
          <w:color w:val="000000"/>
          <w:sz w:val="36"/>
        </w:rPr>
        <w:t>7. 技术架构与数据/API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技术栈推荐</w:t>
      </w:r>
    </w:p>
    <w:p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前端</w:t>
      </w:r>
      <w:r>
        <w:rPr>
          <w:rFonts w:eastAsia="等线" w:ascii="Arial" w:hAnsi="等线" w:cs="等线"/>
          <w:color w:val="000000"/>
          <w:sz w:val="22"/>
        </w:rPr>
        <w:t>：Next.js (React) + Tailwind CSS (快速开发 UI) + Recharts (雷达图)。</w:t>
      </w:r>
    </w:p>
    <w:p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后端</w:t>
      </w:r>
      <w:r>
        <w:rPr>
          <w:rFonts w:eastAsia="等线" w:ascii="Arial" w:hAnsi="等线" w:cs="等线"/>
          <w:color w:val="000000"/>
          <w:sz w:val="22"/>
        </w:rPr>
        <w:t xml:space="preserve">：Node.js (NestJS API Routes) 或 Python (FastAPI)。鉴于逻辑简单，推荐 </w:t>
      </w:r>
      <w:r>
        <w:rPr>
          <w:rFonts w:eastAsia="等线" w:ascii="Arial" w:hAnsi="等线" w:cs="等线"/>
          <w:b w:val="true"/>
          <w:color w:val="000000"/>
          <w:sz w:val="22"/>
        </w:rPr>
        <w:t>Serverless (Vercel/Cloudflare)</w:t>
      </w:r>
      <w:r>
        <w:rPr>
          <w:rFonts w:eastAsia="等线" w:ascii="Arial" w:hAnsi="等线" w:cs="等线"/>
          <w:color w:val="000000"/>
          <w:sz w:val="22"/>
        </w:rPr>
        <w:t>。</w:t>
      </w:r>
    </w:p>
    <w:p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数据库</w:t>
      </w:r>
      <w:r>
        <w:rPr>
          <w:rFonts w:eastAsia="等线" w:ascii="Arial" w:hAnsi="等线" w:cs="等线"/>
          <w:color w:val="000000"/>
          <w:sz w:val="22"/>
        </w:rPr>
        <w:t>：PostgreSQL (Supabase) 或 MongoDB。存储匿名问卷数据。</w:t>
      </w:r>
    </w:p>
    <w:p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缓存</w:t>
      </w:r>
      <w:r>
        <w:rPr>
          <w:rFonts w:eastAsia="等线" w:ascii="Arial" w:hAnsi="等线" w:cs="等线"/>
          <w:color w:val="000000"/>
          <w:sz w:val="22"/>
        </w:rPr>
        <w:t>：Redis (Upstash) 用于题库缓存和防刷。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核心数据结构 (Typescript)</w:t>
      </w:r>
    </w:p>
    <w:tbl>
      <w:tblPr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val="clear" w:color="auto" w:fill="F5F5F5"/>
          </w:tcPr>
          <w:p>
            <w:pPr>
              <w:spacing w:before="0" w:after="60" w:line="240" w:lineRule="auto"/>
            </w:pPr>
            <w:r>
              <w:rPr>
                <w:rFonts w:eastAsia="Consolas" w:ascii="Consolas" w:hAnsi="Consolas" w:cs="Consolas"/>
                <w:color w:val="999999"/>
                <w:sz w:val="22"/>
              </w:rPr>
              <w:t>Typescript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// 题库结构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interface Question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id: number;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text: string;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dimension: 'future' | 'flexibility' | 'emotional' | ...;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isReverse: boolean; // 是否反向计分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weight: number; // 默认 1.0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}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// 答题会话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interface TestSession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sessionId: string; // UUID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userId: string; // Anonymous ID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startTime: Date;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answers: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qId: number;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value: 1 | 2 | 3 | 4 | 5;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timeSpent: number; // ms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}[];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status: 'started' | 'completed';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}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// 结果报告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interface ResultReport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reportId: string;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mentalAge: number;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realAge?: number;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scores: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[key in Dimension]: number; // 归一化分数 0-100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archetype: string; // 心理原型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createdAt: Date;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}</w:t>
            </w:r>
          </w:p>
          <w:p>
            <w:pPr>
              <w:spacing w:before="60" w:after="60" w:line="240" w:lineRule="auto"/>
            </w:pPr>
          </w:p>
        </w:tc>
      </w:tr>
    </w:tbl>
    <w:p>
      <w:pPr>
        <w:spacing w:before="120" w:after="0"/>
      </w:pP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API 清单</w:t>
      </w:r>
    </w:p>
    <w:p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GET /api/v1/questions</w:t>
      </w:r>
      <w:r>
        <w:rPr>
          <w:rFonts w:eastAsia="等线" w:ascii="Arial" w:hAnsi="等线" w:cs="等线"/>
          <w:color w:val="000000"/>
          <w:sz w:val="22"/>
        </w:rPr>
        <w:t>：获取题库（支持版本控制，Etag 缓存）。</w:t>
      </w:r>
    </w:p>
    <w:p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POST /api/v1/session/start</w:t>
      </w:r>
      <w:r>
        <w:rPr>
          <w:rFonts w:eastAsia="等线" w:ascii="Arial" w:hAnsi="等线" w:cs="等线"/>
          <w:color w:val="000000"/>
          <w:sz w:val="22"/>
        </w:rPr>
        <w:t>：创建会话，返回 SessionID。</w:t>
      </w:r>
    </w:p>
    <w:p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POST /api/v1/submit</w:t>
      </w:r>
      <w:r>
        <w:rPr>
          <w:rFonts w:eastAsia="等线" w:ascii="Arial" w:hAnsi="等线" w:cs="等线"/>
          <w:color w:val="000000"/>
          <w:sz w:val="22"/>
        </w:rPr>
        <w:t>：提交答案（支持批量提交或单题提交）。</w:t>
      </w:r>
    </w:p>
    <w:p>
      <w:pPr>
        <w:numPr>
          <w:ilvl w:val="1"/>
          <w:numId w:val="18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Request: `{ sessionId, answers: [...] }`</w:t>
      </w:r>
    </w:p>
    <w:p>
      <w:pPr>
        <w:numPr>
          <w:ilvl w:val="1"/>
          <w:numId w:val="18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Response: `{ reportId, mentalAge, ... }`</w:t>
      </w:r>
    </w:p>
    <w:p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GET /api/v1/report/:id</w:t>
      </w:r>
      <w:r>
        <w:rPr>
          <w:rFonts w:eastAsia="等线" w:ascii="Arial" w:hAnsi="等线" w:cs="等线"/>
          <w:color w:val="000000"/>
          <w:sz w:val="22"/>
        </w:rPr>
        <w:t>：获取结果页数据。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隐私优先策略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推荐方案</w:t>
      </w:r>
      <w:r>
        <w:rPr>
          <w:rFonts w:eastAsia="等线" w:ascii="Arial" w:hAnsi="等线" w:cs="等线"/>
          <w:color w:val="000000"/>
          <w:sz w:val="22"/>
        </w:rPr>
        <w:t>：</w:t>
      </w:r>
      <w:r>
        <w:rPr>
          <w:rFonts w:eastAsia="等线" w:ascii="Arial" w:hAnsi="等线" w:cs="等线"/>
          <w:color w:val="16A34A"/>
          <w:sz w:val="22"/>
        </w:rPr>
        <w:t>混合模式</w:t>
      </w:r>
      <w:r>
        <w:rPr>
          <w:rFonts w:eastAsia="等线" w:ascii="Arial" w:hAnsi="等线" w:cs="等线"/>
          <w:color w:val="000000"/>
          <w:sz w:val="22"/>
        </w:rPr>
        <w:t xml:space="preserve">。
1. </w:t>
      </w:r>
      <w:r>
        <w:rPr>
          <w:rFonts w:eastAsia="等线" w:ascii="Arial" w:hAnsi="等线" w:cs="等线"/>
          <w:b w:val="true"/>
          <w:color w:val="000000"/>
          <w:sz w:val="22"/>
        </w:rPr>
        <w:t>默认模式</w:t>
      </w:r>
      <w:r>
        <w:rPr>
          <w:rFonts w:eastAsia="等线" w:ascii="Arial" w:hAnsi="等线" w:cs="等线"/>
          <w:color w:val="000000"/>
          <w:sz w:val="22"/>
        </w:rPr>
        <w:t>：纯前端计算。题目 JSON 加载到本地，JS 计算结果。</w:t>
      </w:r>
      <w:r>
        <w:rPr>
          <w:rFonts w:eastAsia="等线" w:ascii="Arial" w:hAnsi="等线" w:cs="等线"/>
          <w:b w:val="true"/>
          <w:color w:val="000000"/>
          <w:sz w:val="22"/>
        </w:rPr>
        <w:t>不请求后端 API 存储数据</w:t>
      </w:r>
      <w:r>
        <w:rPr>
          <w:rFonts w:eastAsia="等线" w:ascii="Arial" w:hAnsi="等线" w:cs="等线"/>
          <w:color w:val="000000"/>
          <w:sz w:val="22"/>
        </w:rPr>
        <w:t xml:space="preserve">。适合隐私敏感用户。
2. </w:t>
      </w:r>
      <w:r>
        <w:rPr>
          <w:rFonts w:eastAsia="等线" w:ascii="Arial" w:hAnsi="等线" w:cs="等线"/>
          <w:b w:val="true"/>
          <w:color w:val="000000"/>
          <w:sz w:val="22"/>
        </w:rPr>
        <w:t>可选模式</w:t>
      </w:r>
      <w:r>
        <w:rPr>
          <w:rFonts w:eastAsia="等线" w:ascii="Arial" w:hAnsi="等线" w:cs="等线"/>
          <w:color w:val="000000"/>
          <w:sz w:val="22"/>
        </w:rPr>
        <w:t>：用户想保存结果或查看 “全球排名” 时，显式同意上传数据，此时才调用 `/submit` 接口。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8. </w:t>
      </w:r>
      <w:r>
        <w:rPr>
          <w:rFonts w:eastAsia="等线" w:ascii="Arial" w:hAnsi="等线" w:cs="等线"/>
          <w:b w:val="true"/>
          <w:color w:val="000000"/>
          <w:sz w:val="36"/>
        </w:rPr>
        <w:t>8. 合规、隐私与伦理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风险控制与伦理声明</w:t>
            </w:r>
          </w:p>
          <w:p>
            <w:pPr>
              <w:numPr>
                <w:ilvl w:val="0"/>
                <w:numId w:val="19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非医疗声明 (Mandatory)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：在首页、测试页底部、结果页显著位置标注：“本测试仅供自我探索与参考，不构成任何心理学诊断或医疗建议。如您感到心理痛苦，请寻求专业医生帮助。”</w:t>
            </w:r>
          </w:p>
          <w:p>
            <w:pPr>
              <w:numPr>
                <w:ilvl w:val="0"/>
                <w:numId w:val="19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避免 “年龄歧视” 暗示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：文案中不应暗示 “老就是不好”。结果页应强调 “成熟的智慧” 与 “年轻的活力” 各有千秋。</w:t>
            </w:r>
          </w:p>
          <w:p>
            <w:pPr>
              <w:numPr>
                <w:ilvl w:val="0"/>
                <w:numId w:val="19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青少年保护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：若用户输入年龄小于 14 岁，自动跳转至简版或提示 “建议在监护人陪同下使用”，避免成人向题目（如职场/财务）造成困扰。</w:t>
            </w:r>
          </w:p>
          <w:p>
            <w:pPr>
              <w:numPr>
                <w:ilvl w:val="0"/>
                <w:numId w:val="19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数据最小化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：不收集姓名、手机号、身份证。真实年龄设为 “选填”。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9. </w:t>
      </w:r>
      <w:r>
        <w:rPr>
          <w:rFonts w:eastAsia="等线" w:ascii="Arial" w:hAnsi="等线" w:cs="等线"/>
          <w:b w:val="true"/>
          <w:color w:val="000000"/>
          <w:sz w:val="36"/>
        </w:rPr>
        <w:t>9. 开发里程碑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MVP 阶段 (W1-W2)</w:t>
      </w:r>
      <w:r>
        <w:rPr>
          <w:rFonts w:eastAsia="等线" w:ascii="Arial" w:hAnsi="等线" w:cs="等线"/>
          <w:color w:val="000000"/>
          <w:sz w:val="22"/>
        </w:rPr>
        <w:t>：
目标：核心流程跑通。
- 前端：完成 40 题交互、本地计分逻辑。
- 设计：结果页雷达图。
- 部署：Vercel 静态部署。
- 验收：内部测试，确保计分无 Bug。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V1.0 正式版 (W3-W4)</w:t>
      </w:r>
      <w:r>
        <w:rPr>
          <w:rFonts w:eastAsia="等线" w:ascii="Arial" w:hAnsi="等线" w:cs="等线"/>
          <w:color w:val="000000"/>
          <w:sz w:val="22"/>
        </w:rPr>
        <w:t>：
目标：数据沉淀与分享裂变。
- 后端：接入 Supabase，存储匿名数据。
- 增长：生成图片分享功能（Canvas 绘图）。
- 运营：SEO 埋词（Subjective Age, 心理年龄测试）。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V2.0 迭代 (W5+)</w:t>
      </w:r>
      <w:r>
        <w:rPr>
          <w:rFonts w:eastAsia="等线" w:ascii="Arial" w:hAnsi="等线" w:cs="等线"/>
          <w:color w:val="000000"/>
          <w:sz w:val="22"/>
        </w:rPr>
        <w:t>：
目标：个性化与商业化。
- 功能：对比历史记录（“我变年轻了吗？”）。
- 内容：针对 8 个维度推送科普文章/课程。
- 算法：基于累计数据校准常模。</w:t>
      </w:r>
    </w:p>
    <w:sectPr>
      <w:pgSz w:w="11906" w:h="16838" w:orient="portrait" w:code="1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2"/>
    <w:lvlOverride w:ilvl="0">
      <w:startOverride w:val="1"/>
    </w:lvlOverride>
  </w:num>
  <w:num w:numId="11">
    <w:abstractNumId w:val="201"/>
    <w:lvlOverride w:ilvl="0">
      <w:startOverride w:val="1"/>
    </w:lvlOverride>
  </w:num>
  <w:num w:numId="12">
    <w:abstractNumId w:val="202"/>
    <w:lvlOverride w:ilvl="0">
      <w:startOverride w:val="1"/>
    </w:lvlOverride>
  </w:num>
  <w:num w:numId="13">
    <w:abstractNumId w:val="202"/>
    <w:lvlOverride w:ilvl="0">
      <w:startOverride w:val="1"/>
    </w:lvlOverride>
  </w:num>
  <w:num w:numId="14">
    <w:abstractNumId w:val="202"/>
    <w:lvlOverride w:ilvl="0">
      <w:startOverride w:val="1"/>
    </w:lvlOverride>
  </w:num>
  <w:num w:numId="15">
    <w:abstractNumId w:val="202"/>
    <w:lvlOverride w:ilvl="0">
      <w:startOverride w:val="1"/>
    </w:lvlOverride>
  </w:num>
  <w:num w:numId="16">
    <w:abstractNumId w:val="202"/>
    <w:lvlOverride w:ilvl="0">
      <w:startOverride w:val="1"/>
    </w:lvlOverride>
  </w:num>
  <w:num w:numId="17">
    <w:abstractNumId w:val="202"/>
    <w:lvlOverride w:ilvl="0">
      <w:startOverride w:val="1"/>
    </w:lvlOverride>
  </w:num>
  <w:num w:numId="18">
    <w:abstractNumId w:val="202"/>
    <w:lvlOverride w:ilvl="0">
      <w:startOverride w:val="1"/>
    </w:lvlOverride>
  </w:num>
  <w:num w:numId="19">
    <w:abstractNumId w:val="2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 w:sz="8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 w:sz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1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1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1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1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1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1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1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 w:sz="8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pace="0" w:sz="6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 w:sz="8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pace="0" w:sz="6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 w:sz="8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pace="0" w:sz="6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 w:sz="8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pace="0" w:sz="6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 w:sz="8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pace="0" w:sz="6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 w:sz="8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pace="0" w:sz="6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 w:sz="8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pace="0" w:sz="6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  <w:insideV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  <w:insideV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  <w:insideV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  <w:insideV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  <w:insideV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  <w:insideV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  <w:insideV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 w:sz="6"/>
          <w:insideV w:val="single" w:color="000000" w:themeColor="text1" w:space="0" w:sz="6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 w:sz="6"/>
          <w:insideV w:val="single" w:color="4F81BD" w:themeColor="accent1" w:space="0" w:sz="6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 w:sz="6"/>
          <w:insideV w:val="single" w:color="C0504D" w:themeColor="accent2" w:space="0" w:sz="6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 w:sz="6"/>
          <w:insideV w:val="single" w:color="9BBB59" w:themeColor="accent3" w:space="0" w:sz="6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 w:sz="6"/>
          <w:insideV w:val="single" w:color="8064A2" w:themeColor="accent4" w:space="0" w:sz="6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 w:sz="6"/>
          <w:insideV w:val="single" w:color="4BACC6" w:themeColor="accent5" w:space="0" w:sz="6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 w:sz="6"/>
          <w:insideV w:val="single" w:color="F79646" w:themeColor="accent6" w:space="0" w:sz="6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000000" w:themeColor="text1" w:space="0" w:sz="4"/>
        <w:bottom w:val="single" w:color="000000" w:themeColor="text1" w:space="0" w:sz="4"/>
        <w:right w:val="single" w:color="000000" w:themeColor="tex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 w:sz="4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4F81BD" w:themeColor="accent1" w:space="0" w:sz="4"/>
        <w:bottom w:val="single" w:color="4F81BD" w:themeColor="accent1" w:space="0" w:sz="4"/>
        <w:right w:val="single" w:color="4F81BD" w:themeColor="accen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 w:sz="4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C0504D" w:themeColor="accent2" w:space="0" w:sz="4"/>
        <w:bottom w:val="single" w:color="C0504D" w:themeColor="accent2" w:space="0" w:sz="4"/>
        <w:right w:val="single" w:color="C0504D" w:themeColor="accent2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 w:sz="4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24"/>
        <w:left w:val="single" w:color="9BBB59" w:themeColor="accent3" w:space="0" w:sz="4"/>
        <w:bottom w:val="single" w:color="9BBB59" w:themeColor="accent3" w:space="0" w:sz="4"/>
        <w:right w:val="single" w:color="9BBB59" w:themeColor="accent3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 w:sz="4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24"/>
        <w:left w:val="single" w:color="8064A2" w:themeColor="accent4" w:space="0" w:sz="4"/>
        <w:bottom w:val="single" w:color="8064A2" w:themeColor="accent4" w:space="0" w:sz="4"/>
        <w:right w:val="single" w:color="8064A2" w:themeColor="accent4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 w:sz="4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24"/>
        <w:left w:val="single" w:color="4BACC6" w:themeColor="accent5" w:space="0" w:sz="4"/>
        <w:bottom w:val="single" w:color="4BACC6" w:themeColor="accent5" w:space="0" w:sz="4"/>
        <w:right w:val="single" w:color="4BACC6" w:themeColor="accent5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 w:sz="4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24"/>
        <w:left w:val="single" w:color="F79646" w:themeColor="accent6" w:space="0" w:sz="4"/>
        <w:bottom w:val="single" w:color="F79646" w:themeColor="accent6" w:space="0" w:sz="4"/>
        <w:right w:val="single" w:color="F79646" w:themeColor="accent6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 w:sz="4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Relationship Id="rId9" Type="http://schemas.openxmlformats.org/officeDocument/2006/relationships/hyperlink" Target="https://pmc.ncbi.nlm.nih.gov/articles/PMC5014609/" TargetMode="External"></Relationship><Relationship Id="rId10" Type="http://schemas.openxmlformats.org/officeDocument/2006/relationships/hyperlink" Target="https://www.arealme.com/mental/en/" TargetMode="External"></Relationship><Relationship Id="rId11" Type="http://schemas.openxmlformats.org/officeDocument/2006/relationships/hyperlink" Target="https://mentalagechecker.com/" TargetMode="Externa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