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pPr>
      <w:r>
        <w:drawing>
          <wp:inline distT="0" distB="0" distL="0" distR="0">
            <wp:extent cx="14516100000" cy="71673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516100000" cy="7167324375"/>
                    </a:xfrm>
                    <a:prstGeom prst="rect">
                      <a:avLst/>
                    </a:prstGeom>
                  </pic:spPr>
                </pic:pic>
              </a:graphicData>
            </a:graphic>
          </wp:inline>
        </w:drawing>
      </w:r>
    </w:p>
    <w:p>
      <w:pPr>
        <w:spacing w:after="80" w:before="0"/>
      </w:pPr>
      <w:r>
        <w:rPr>
          <w:rFonts w:ascii="Calibri Light" w:cs="Calibri Light" w:eastAsia="Calibri Light" w:hAnsi="Calibri Light"/>
          <w:b w:val="false"/>
          <w:bCs w:val="false"/>
          <w:color w:val="2F5496"/>
          <w:sz w:val="52"/>
          <w:szCs w:val="52"/>
        </w:rPr>
        <w:t xml:space="preserve">Payroll Consults Africa Limited</w:t>
      </w:r>
    </w:p>
    <w:p>
      <w:pPr>
        <w:pBdr>
          <w:bottom w:val="single" w:color="2F5496" w:sz="6"/>
        </w:pBdr>
        <w:spacing w:after="360" w:before="0"/>
      </w:pPr>
      <w:r>
        <w:rPr>
          <w:rFonts w:ascii="Calibri Light" w:cs="Calibri Light" w:eastAsia="Calibri Light" w:hAnsi="Calibri Light"/>
          <w:color w:val="2F5496"/>
          <w:sz w:val="36"/>
          <w:szCs w:val="36"/>
        </w:rPr>
        <w:t xml:space="preserve">PCA</w:t>
      </w:r>
    </w:p>
    <w:p>
      <w:pPr>
        <w:spacing w:after="120" w:before="360"/>
      </w:pPr>
      <w:r>
        <w:rPr>
          <w:rFonts w:ascii="Calibri Light" w:cs="Calibri Light" w:eastAsia="Calibri Light" w:hAnsi="Calibri Light"/>
          <w:color w:val="202329"/>
          <w:sz w:val="52"/>
          <w:szCs w:val="52"/>
        </w:rPr>
        <w:t xml:space="preserve">Change Management Procedure</w:t>
      </w:r>
    </w:p>
    <w:p>
      <w:pPr>
        <w:spacing w:after="600" w:before="0"/>
      </w:pPr>
      <w:r>
        <w:rPr>
          <w:rFonts w:ascii="Calibri" w:cs="Calibri" w:eastAsia="Calibri" w:hAnsi="Calibri"/>
          <w:i/>
          <w:iCs/>
          <w:color w:val="555555"/>
          <w:sz w:val="24"/>
          <w:szCs w:val="24"/>
        </w:rPr>
        <w:t xml:space="preserve">Governing IT Systems and Business Process Changes</w:t>
      </w:r>
    </w:p>
    <w:p>
      <w:pPr>
        <w:spacing w:after="0" w:before="400"/>
      </w:pPr>
      <w:r>
        <w:t xml:space="preserve"/>
      </w:r>
    </w:p>
    <w:p>
      <w:pPr>
        <w:spacing w:after="120" w:before="0"/>
      </w:pPr>
      <w:r>
        <w:rPr>
          <w:rFonts w:ascii="Calibri Light" w:cs="Calibri Light" w:eastAsia="Calibri Light" w:hAnsi="Calibri Light"/>
          <w:b/>
          <w:bCs/>
          <w:color w:val="2F5496"/>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202329"/>
                <w:sz w:val="24"/>
                <w:szCs w:val="24"/>
              </w:rPr>
              <w:t xml:space="preserve">Organisation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Payroll Consults Africa Limited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202329"/>
                <w:sz w:val="24"/>
                <w:szCs w:val="24"/>
              </w:rPr>
              <w:t xml:space="preserve">Title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Change Management Procedure Document</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202329"/>
                <w:sz w:val="24"/>
                <w:szCs w:val="24"/>
              </w:rPr>
              <w:t xml:space="preserve">Document Ref</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PCA-CMP-001</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202329"/>
                <w:sz w:val="24"/>
                <w:szCs w:val="24"/>
              </w:rPr>
              <w:t xml:space="preserve">Version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1.2</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202329"/>
                <w:sz w:val="24"/>
                <w:szCs w:val="24"/>
              </w:rPr>
              <w:t xml:space="preserve">Owner</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Tuza John (Senior Systems Administrator)</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202329"/>
                <w:sz w:val="24"/>
                <w:szCs w:val="24"/>
              </w:rPr>
              <w:t xml:space="preserve">Subject</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IT Policy</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202329"/>
                <w:sz w:val="24"/>
                <w:szCs w:val="24"/>
              </w:rPr>
              <w:t xml:space="preserve">Effective Date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June 2026</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202329"/>
                <w:sz w:val="24"/>
                <w:szCs w:val="24"/>
              </w:rPr>
              <w:t xml:space="preserve">Review Date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Semi-annually or after any major incident</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202329"/>
                <w:sz w:val="24"/>
                <w:szCs w:val="24"/>
              </w:rPr>
              <w:t xml:space="preserve">Protective Marking</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Confidential — Internal Use Only</w:t>
            </w:r>
          </w:p>
        </w:tc>
      </w:tr>
    </w:tbl>
    <w:p>
      <w:pPr>
        <w:spacing w:after="0" w:before="200"/>
      </w:pPr>
      <w:r>
        <w:t xml:space="preserve"/>
      </w:r>
    </w:p>
    <w:p>
      <w:pPr>
        <w:spacing w:after="120" w:before="0"/>
      </w:pPr>
      <w:r>
        <w:rPr>
          <w:rFonts w:ascii="Calibri Light" w:cs="Calibri Light" w:eastAsia="Calibri Light" w:hAnsi="Calibri Light"/>
          <w:b/>
          <w:bCs/>
          <w:color w:val="2F5496"/>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Revision Date</w:t>
            </w:r>
          </w:p>
        </w:tc>
        <w:tc>
          <w:tcPr>
            <w:tcW w:type="dxa" w:w="1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Revisor</w:t>
            </w:r>
          </w:p>
        </w:tc>
        <w:tc>
          <w:tcPr>
            <w:tcW w:type="dxa" w:w="1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Version</w:t>
            </w:r>
          </w:p>
        </w:tc>
        <w:tc>
          <w:tcPr>
            <w:tcW w:type="dxa" w:w="396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Description of Revision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04.03.2025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Ntale Ian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1.0</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Initial version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04.03.2025</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Ntale Ian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1.1</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Revised version 2025</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June 2026</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Tuza John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1.2</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Consolidated and expanded: change categories, CR numbering format, Internal Process Owners composition, off-peak scheduling, CR form template. Role succession: Tuza John appointed Senior Systems Administrator.</w:t>
            </w:r>
          </w:p>
        </w:tc>
      </w:tr>
    </w:tbl>
    <w:p>
      <w:pPr>
        <w:spacing w:after="0" w:before="200"/>
      </w:pPr>
      <w:r>
        <w:t xml:space="preserve"/>
      </w:r>
    </w:p>
    <w:p>
      <w:pPr>
        <w:spacing w:after="120" w:before="0"/>
      </w:pPr>
      <w:r>
        <w:rPr>
          <w:rFonts w:ascii="Calibri Light" w:cs="Calibri Light" w:eastAsia="Calibri Light" w:hAnsi="Calibri Light"/>
          <w:b/>
          <w:bCs/>
          <w:color w:val="2F5496"/>
          <w:sz w:val="32"/>
          <w:szCs w:val="32"/>
        </w:rPr>
        <w:t xml:space="preserve">Document Approvals</w:t>
      </w:r>
    </w:p>
    <w:p>
      <w:pPr>
        <w:spacing w:after="60" w:before="60"/>
      </w:pPr>
      <w:r>
        <w:rPr>
          <w:rFonts w:ascii="Calibri" w:cs="Calibri" w:eastAsia="Calibri" w:hAnsi="Calibri"/>
          <w:color w:val="202329"/>
          <w:sz w:val="24"/>
          <w:szCs w:val="24"/>
        </w:rPr>
        <w:t xml:space="preserve">This document requires the following approvals: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Sponsor Approval</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Name</w:t>
            </w:r>
          </w:p>
        </w:tc>
        <w:tc>
          <w:tcPr>
            <w:tcW w:type="dxa" w:w="276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Date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Senior Systems Administrator</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Ntale Ian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04.03.2025</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General Manager</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Susan Matsiko</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04.03.2025</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CEO</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Hannington Musinguzi</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05.03.2025</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Senior Systems Administrator (v1.2)</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Tuza John</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June 2026</w:t>
            </w:r>
          </w:p>
        </w:tc>
      </w:tr>
    </w:tbl>
    <w:p>
      <w:pPr>
        <w:spacing w:after="0" w:before="600"/>
      </w:pPr>
      <w:r>
        <w:t xml:space="preserve"/>
      </w:r>
    </w:p>
    <w:p>
      <w:pPr>
        <w:pStyle w:val="Heading1"/>
        <w:spacing w:after="80" w:before="320"/>
      </w:pPr>
      <w:r>
        <w:rPr>
          <w:rFonts w:ascii="Calibri Light" w:cs="Calibri Light" w:eastAsia="Calibri Light" w:hAnsi="Calibri Light"/>
          <w:color w:val="2F5496"/>
          <w:sz w:val="32"/>
          <w:szCs w:val="32"/>
        </w:rPr>
        <w:t xml:space="preserve">Document Purpose</w:t>
      </w:r>
    </w:p>
    <w:p>
      <w:pPr>
        <w:spacing w:after="60" w:before="60"/>
      </w:pPr>
      <w:r>
        <w:rPr>
          <w:rFonts w:ascii="Calibri" w:cs="Calibri" w:eastAsia="Calibri" w:hAnsi="Calibri"/>
          <w:color w:val="202329"/>
          <w:sz w:val="24"/>
          <w:szCs w:val="24"/>
        </w:rPr>
        <w:t xml:space="preserve">This document outlines the standard change management procedures for Payroll Consults Africa Ltd (PCA), specifically related to internal IT operations and the Payroll Deductions Management System (PDMS). It also incorporates required external approvals from our partner organisations: UBA and UCLA.</w:t>
      </w:r>
    </w:p>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1. Scope</w:t>
      </w:r>
    </w:p>
    <w:p>
      <w:pPr>
        <w:spacing w:after="60" w:before="60"/>
      </w:pPr>
      <w:r>
        <w:rPr>
          <w:rFonts w:ascii="Calibri" w:cs="Calibri" w:eastAsia="Calibri" w:hAnsi="Calibri"/>
          <w:color w:val="202329"/>
          <w:sz w:val="24"/>
          <w:szCs w:val="24"/>
        </w:rPr>
        <w:t xml:space="preserve">This procedure applies to all changes made to:</w:t>
      </w:r>
    </w:p>
    <w:p>
      <w:pPr>
        <w:pStyle w:val="ListParagraph"/>
        <w:numPr>
          <w:ilvl w:val="0"/>
          <w:numId w:val="2"/>
        </w:numPr>
        <w:spacing w:after="40" w:before="40"/>
      </w:pPr>
      <w:r>
        <w:rPr>
          <w:rFonts w:ascii="Calibri" w:cs="Calibri" w:eastAsia="Calibri" w:hAnsi="Calibri"/>
          <w:color w:val="202329"/>
          <w:sz w:val="24"/>
          <w:szCs w:val="24"/>
        </w:rPr>
        <w:t xml:space="preserve">IT infrastructure, applications, and services managed by PCA, particularly those that impact the PDMS platform</w:t>
      </w:r>
    </w:p>
    <w:p>
      <w:pPr>
        <w:pStyle w:val="ListParagraph"/>
        <w:numPr>
          <w:ilvl w:val="0"/>
          <w:numId w:val="2"/>
        </w:numPr>
        <w:spacing w:after="40" w:before="40"/>
      </w:pPr>
      <w:r>
        <w:rPr>
          <w:rFonts w:ascii="Calibri" w:cs="Calibri" w:eastAsia="Calibri" w:hAnsi="Calibri"/>
          <w:color w:val="202329"/>
          <w:sz w:val="24"/>
          <w:szCs w:val="24"/>
        </w:rPr>
        <w:t xml:space="preserve">Internal systems where changes may affect stability, security, or functionality</w:t>
      </w:r>
    </w:p>
    <w:p>
      <w:pPr>
        <w:pStyle w:val="ListParagraph"/>
        <w:numPr>
          <w:ilvl w:val="0"/>
          <w:numId w:val="2"/>
        </w:numPr>
        <w:spacing w:after="40" w:before="40"/>
      </w:pPr>
      <w:r>
        <w:rPr>
          <w:rFonts w:ascii="Calibri" w:cs="Calibri" w:eastAsia="Calibri" w:hAnsi="Calibri"/>
          <w:color w:val="202329"/>
          <w:sz w:val="24"/>
          <w:szCs w:val="24"/>
        </w:rPr>
        <w:t xml:space="preserve">Business processes: payroll workflows, deduction rules, reporting procedures, and HR policy changes</w:t>
      </w:r>
    </w:p>
    <w:p>
      <w:pPr>
        <w:pStyle w:val="ListParagraph"/>
        <w:numPr>
          <w:ilvl w:val="0"/>
          <w:numId w:val="2"/>
        </w:numPr>
        <w:spacing w:after="40" w:before="40"/>
      </w:pPr>
      <w:r>
        <w:rPr>
          <w:rFonts w:ascii="Calibri" w:cs="Calibri" w:eastAsia="Calibri" w:hAnsi="Calibri"/>
          <w:color w:val="202329"/>
          <w:sz w:val="24"/>
          <w:szCs w:val="24"/>
        </w:rPr>
        <w:t xml:space="preserve">Security configurations: firewall rules, user access rights, and SSL certificates</w:t>
      </w:r>
    </w:p>
    <w:p>
      <w:pPr>
        <w:pStyle w:val="ListParagraph"/>
        <w:numPr>
          <w:ilvl w:val="0"/>
          <w:numId w:val="2"/>
        </w:numPr>
        <w:spacing w:after="40" w:before="40"/>
      </w:pPr>
      <w:r>
        <w:rPr>
          <w:rFonts w:ascii="Calibri" w:cs="Calibri" w:eastAsia="Calibri" w:hAnsi="Calibri"/>
          <w:color w:val="202329"/>
          <w:sz w:val="24"/>
          <w:szCs w:val="24"/>
        </w:rPr>
        <w:t xml:space="preserve">Third-party integrations: NSSF, URA, Stanbic Bank, and mobile money providers</w:t>
      </w:r>
    </w:p>
    <w:p>
      <w:pPr>
        <w:spacing w:after="0" w:before="60"/>
      </w:pPr>
      <w:r>
        <w:t xml:space="preserve"/>
      </w:r>
    </w:p>
    <w:p>
      <w:pPr>
        <w:spacing w:after="60" w:before="60"/>
      </w:pPr>
      <w:r>
        <w:rPr>
          <w:rFonts w:ascii="Calibri" w:cs="Calibri" w:eastAsia="Calibri" w:hAnsi="Calibri"/>
          <w:i/>
          <w:iCs/>
          <w:color w:val="202329"/>
          <w:sz w:val="24"/>
          <w:szCs w:val="24"/>
        </w:rPr>
        <w:t xml:space="preserve">All staff, contractors, and vendors who initiate or implement changes to PCA systems fall within this scope.</w:t>
      </w:r>
    </w:p>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2. Out of Scope</w:t>
      </w:r>
    </w:p>
    <w:p>
      <w:pPr>
        <w:spacing w:after="60" w:before="60"/>
      </w:pPr>
      <w:r>
        <w:rPr>
          <w:rFonts w:ascii="Calibri" w:cs="Calibri" w:eastAsia="Calibri" w:hAnsi="Calibri"/>
          <w:color w:val="202329"/>
          <w:sz w:val="24"/>
          <w:szCs w:val="24"/>
        </w:rPr>
        <w:t xml:space="preserve">Changes that do not impact the PDMS or critical IT services are not covered under this procedure. Examples include:</w:t>
      </w:r>
    </w:p>
    <w:p>
      <w:pPr>
        <w:pStyle w:val="ListParagraph"/>
        <w:numPr>
          <w:ilvl w:val="0"/>
          <w:numId w:val="2"/>
        </w:numPr>
        <w:spacing w:after="40" w:before="40"/>
      </w:pPr>
      <w:r>
        <w:rPr>
          <w:rFonts w:ascii="Calibri" w:cs="Calibri" w:eastAsia="Calibri" w:hAnsi="Calibri"/>
          <w:color w:val="202329"/>
          <w:sz w:val="24"/>
          <w:szCs w:val="24"/>
        </w:rPr>
        <w:t xml:space="preserve">Routine desktop software updates</w:t>
      </w:r>
    </w:p>
    <w:p>
      <w:pPr>
        <w:pStyle w:val="ListParagraph"/>
        <w:numPr>
          <w:ilvl w:val="0"/>
          <w:numId w:val="2"/>
        </w:numPr>
        <w:spacing w:after="40" w:before="40"/>
      </w:pPr>
      <w:r>
        <w:rPr>
          <w:rFonts w:ascii="Calibri" w:cs="Calibri" w:eastAsia="Calibri" w:hAnsi="Calibri"/>
          <w:color w:val="202329"/>
          <w:sz w:val="24"/>
          <w:szCs w:val="24"/>
        </w:rPr>
        <w:t xml:space="preserve">Internal document management adjustments</w:t>
      </w:r>
    </w:p>
    <w:p>
      <w:pPr>
        <w:pStyle w:val="ListParagraph"/>
        <w:numPr>
          <w:ilvl w:val="0"/>
          <w:numId w:val="2"/>
        </w:numPr>
        <w:spacing w:after="40" w:before="40"/>
      </w:pPr>
      <w:r>
        <w:rPr>
          <w:rFonts w:ascii="Calibri" w:cs="Calibri" w:eastAsia="Calibri" w:hAnsi="Calibri"/>
          <w:color w:val="202329"/>
          <w:sz w:val="24"/>
          <w:szCs w:val="24"/>
        </w:rPr>
        <w:t xml:space="preserve">Minor cosmetic or non-functional changes with no risk to system stability</w:t>
      </w:r>
    </w:p>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Role</w:t>
            </w:r>
          </w:p>
        </w:tc>
        <w:tc>
          <w:tcPr>
            <w:tcW w:type="dxa" w:w="696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Responsibilities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Change Initiator</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Any IT personnel identifying or proposing a change. Responsible for preparing the Request for Change (RFC) / Change Request (CR) form.</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Change Manager / System Administrator</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Reviews CRs for completeness and accuracy. Reviews all Normal and Emergency changes. Chairs Internal Process Owners meetings and grants emergency approvals.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General Manager</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Reviews changes affecting payroll schedules, HR workflows, or business continuity. Co-signs Emergency changes that cannot be reversed.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Internal Process Owners</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Comprised of the CEO, General Manager, and Senior Systems Administrator. Reviews and approves or rejects all Normal and Emergency changes.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External Stakeholders (UBA &amp; UCLA)</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All significant changes, including Normal and Emergency, must be reviewed and approved by UBA and/or UCLA through the CEO before implementation.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Senior Developer / DBA</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Provides technical impact assessment; executes database and infrastructure changes.</w:t>
            </w:r>
          </w:p>
        </w:tc>
      </w:tr>
    </w:tbl>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4. Classification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360"/>
        <w:gridCol w:w="2000"/>
      </w:tblGrid>
      <w:tr>
        <w:trPr>
          <w:tblHeader/>
        </w:trPr>
        <w:tc>
          <w:tcPr>
            <w:tcW w:type="dxa" w:w="16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Category</w:t>
            </w:r>
          </w:p>
        </w:tc>
        <w:tc>
          <w:tcPr>
            <w:tcW w:type="dxa" w:w="3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Description</w:t>
            </w:r>
          </w:p>
        </w:tc>
        <w:tc>
          <w:tcPr>
            <w:tcW w:type="dxa" w:w="236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Examples</w:t>
            </w:r>
          </w:p>
        </w:tc>
        <w:tc>
          <w:tcPr>
            <w:tcW w:type="dxa" w:w="2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Approval Required</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Standard</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Pre-approved, low-risk, procedural changes. Logged and reported periodically.</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Password resets, scheduled backups, minor report edits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Change Manager only</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Normal</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Impacts production systems or user experience. Requires Internal Process Owners and external (UBA/UCLA) approval. RFC submitted at least 2 weeks in advance.</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Database schema changes, payroll rule updates, new integrations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Internal Process Owners + UBA/UCLA via CEO</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Emergency</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Urgent, unplanned change (e.g. critical service failure). Requires post-implementation review by the Internal Process Owners and notification to UBA and UCLA.</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Hotfix for payroll error, ISP/firewall failover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System Administrator + CEO (verbal/email)</w:t>
            </w:r>
          </w:p>
        </w:tc>
      </w:tr>
    </w:tbl>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5. Change Request (CR) Format</w:t>
      </w:r>
    </w:p>
    <w:p>
      <w:pPr>
        <w:spacing w:after="60" w:before="60"/>
      </w:pPr>
      <w:r>
        <w:rPr>
          <w:rFonts w:ascii="Calibri" w:cs="Calibri" w:eastAsia="Calibri" w:hAnsi="Calibri"/>
          <w:color w:val="202329"/>
          <w:sz w:val="24"/>
          <w:szCs w:val="24"/>
        </w:rPr>
        <w:t xml:space="preserve">All change requests are assigned a reference number in the following format:</w:t>
      </w:r>
    </w:p>
    <w:p>
      <w:pPr>
        <w:spacing w:after="0" w:before="60"/>
      </w:pPr>
      <w:r>
        <w:t xml:space="preserve"/>
      </w:r>
    </w:p>
    <w:p>
      <w:pPr>
        <w:spacing w:after="80" w:before="80"/>
        <w:jc w:val="center"/>
      </w:pPr>
      <w:r>
        <w:rPr>
          <w:rFonts w:ascii="Calibri Light" w:cs="Calibri Light" w:eastAsia="Calibri Light" w:hAnsi="Calibri Light"/>
          <w:b/>
          <w:bCs/>
          <w:color w:val="2F5496"/>
          <w:sz w:val="28"/>
          <w:szCs w:val="28"/>
        </w:rPr>
        <w:t xml:space="preserve">PCA-CR-YYYYMM-####</w:t>
      </w:r>
    </w:p>
    <w:p>
      <w:pPr>
        <w:spacing w:after="0" w:before="60"/>
      </w:pPr>
      <w:r>
        <w:t xml:space="preserve"/>
      </w:r>
    </w:p>
    <w:p>
      <w:pPr>
        <w:pStyle w:val="ListParagraph"/>
        <w:numPr>
          <w:ilvl w:val="0"/>
          <w:numId w:val="2"/>
        </w:numPr>
        <w:spacing w:after="40" w:before="40"/>
      </w:pPr>
      <w:r>
        <w:rPr>
          <w:rFonts w:ascii="Calibri" w:cs="Calibri" w:eastAsia="Calibri" w:hAnsi="Calibri"/>
          <w:color w:val="202329"/>
          <w:sz w:val="24"/>
          <w:szCs w:val="24"/>
        </w:rPr>
        <w:t xml:space="preserve">PCA — organisation prefix</w:t>
      </w:r>
    </w:p>
    <w:p>
      <w:pPr>
        <w:pStyle w:val="ListParagraph"/>
        <w:numPr>
          <w:ilvl w:val="0"/>
          <w:numId w:val="2"/>
        </w:numPr>
        <w:spacing w:after="40" w:before="40"/>
      </w:pPr>
      <w:r>
        <w:rPr>
          <w:rFonts w:ascii="Calibri" w:cs="Calibri" w:eastAsia="Calibri" w:hAnsi="Calibri"/>
          <w:color w:val="202329"/>
          <w:sz w:val="24"/>
          <w:szCs w:val="24"/>
        </w:rPr>
        <w:t xml:space="preserve">CR — Change Request identifier</w:t>
      </w:r>
    </w:p>
    <w:p>
      <w:pPr>
        <w:pStyle w:val="ListParagraph"/>
        <w:numPr>
          <w:ilvl w:val="0"/>
          <w:numId w:val="2"/>
        </w:numPr>
        <w:spacing w:after="40" w:before="40"/>
      </w:pPr>
      <w:r>
        <w:rPr>
          <w:rFonts w:ascii="Calibri" w:cs="Calibri" w:eastAsia="Calibri" w:hAnsi="Calibri"/>
          <w:color w:val="202329"/>
          <w:sz w:val="24"/>
          <w:szCs w:val="24"/>
        </w:rPr>
        <w:t xml:space="preserve">YYYYMMDD — the date the CR is submitted</w:t>
      </w:r>
    </w:p>
    <w:p>
      <w:pPr>
        <w:pStyle w:val="ListParagraph"/>
        <w:numPr>
          <w:ilvl w:val="0"/>
          <w:numId w:val="2"/>
        </w:numPr>
        <w:spacing w:after="40" w:before="40"/>
      </w:pPr>
      <w:r>
        <w:rPr>
          <w:rFonts w:ascii="Calibri" w:cs="Calibri" w:eastAsia="Calibri" w:hAnsi="Calibri"/>
          <w:color w:val="202329"/>
          <w:sz w:val="24"/>
          <w:szCs w:val="24"/>
        </w:rPr>
        <w:t xml:space="preserve">#### — a zero-padded counter that increments per day and resets the following day (e.g. 0001, 0002)</w:t>
      </w:r>
    </w:p>
    <w:p>
      <w:pPr>
        <w:spacing w:after="0" w:before="60"/>
      </w:pPr>
      <w:r>
        <w:t xml:space="preserve"/>
      </w:r>
    </w:p>
    <w:p>
      <w:pPr>
        <w:spacing w:after="60" w:before="60"/>
      </w:pPr>
      <w:r>
        <w:rPr>
          <w:rFonts w:ascii="Calibri" w:cs="Calibri" w:eastAsia="Calibri" w:hAnsi="Calibri"/>
          <w:color w:val="202329"/>
          <w:sz w:val="24"/>
          <w:szCs w:val="24"/>
        </w:rPr>
        <w:t xml:space="preserve">Example: a first CR submitted on 4 June 2026 would be numbered PCA-CR-202606-0001.</w:t>
      </w:r>
    </w:p>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6. Change Process Overview</w:t>
      </w:r>
    </w:p>
    <w:p>
      <w:pPr>
        <w:pStyle w:val="Heading2"/>
        <w:spacing w:after="60" w:before="240"/>
      </w:pPr>
      <w:r>
        <w:rPr>
          <w:rFonts w:ascii="Calibri Light" w:cs="Calibri Light" w:eastAsia="Calibri Light" w:hAnsi="Calibri Light"/>
          <w:color w:val="2F5496"/>
          <w:sz w:val="26"/>
          <w:szCs w:val="26"/>
        </w:rPr>
        <w:t xml:space="preserve">A. Normal Change Process</w:t>
      </w:r>
    </w:p>
    <w:p>
      <w:pPr>
        <w:pStyle w:val="ListParagraph"/>
        <w:numPr>
          <w:ilvl w:val="0"/>
          <w:numId w:val="3"/>
        </w:numPr>
        <w:spacing w:after="40" w:before="40"/>
      </w:pPr>
      <w:r>
        <w:rPr>
          <w:rFonts w:ascii="Calibri" w:cs="Calibri" w:eastAsia="Calibri" w:hAnsi="Calibri"/>
          <w:color w:val="202329"/>
          <w:sz w:val="24"/>
          <w:szCs w:val="24"/>
        </w:rPr>
        <w:t xml:space="preserve">Initiator submits a detailed CR at least 2 weeks in advance.</w:t>
      </w:r>
    </w:p>
    <w:p>
      <w:pPr>
        <w:pStyle w:val="ListParagraph"/>
        <w:numPr>
          <w:ilvl w:val="0"/>
          <w:numId w:val="3"/>
        </w:numPr>
        <w:spacing w:after="40" w:before="40"/>
      </w:pPr>
      <w:r>
        <w:rPr>
          <w:rFonts w:ascii="Calibri" w:cs="Calibri" w:eastAsia="Calibri" w:hAnsi="Calibri"/>
          <w:color w:val="202329"/>
          <w:sz w:val="24"/>
          <w:szCs w:val="24"/>
        </w:rPr>
        <w:t xml:space="preserve">Change Manager (System Administrator) reviews the CR for completeness and accuracy.</w:t>
      </w:r>
    </w:p>
    <w:p>
      <w:pPr>
        <w:pStyle w:val="ListParagraph"/>
        <w:numPr>
          <w:ilvl w:val="0"/>
          <w:numId w:val="3"/>
        </w:numPr>
        <w:spacing w:after="40" w:before="40"/>
      </w:pPr>
      <w:r>
        <w:rPr>
          <w:rFonts w:ascii="Calibri" w:cs="Calibri" w:eastAsia="Calibri" w:hAnsi="Calibri"/>
          <w:color w:val="202329"/>
          <w:sz w:val="24"/>
          <w:szCs w:val="24"/>
        </w:rPr>
        <w:t xml:space="preserve">Internal Process Owners (CEO, General Manager, Senior Systems Administrator) reviews the CR and makes recommendations.</w:t>
      </w:r>
    </w:p>
    <w:p>
      <w:pPr>
        <w:pStyle w:val="ListParagraph"/>
        <w:numPr>
          <w:ilvl w:val="0"/>
          <w:numId w:val="3"/>
        </w:numPr>
        <w:spacing w:after="40" w:before="40"/>
      </w:pPr>
      <w:r>
        <w:rPr>
          <w:rFonts w:ascii="Calibri" w:cs="Calibri" w:eastAsia="Calibri" w:hAnsi="Calibri"/>
          <w:color w:val="202329"/>
          <w:sz w:val="24"/>
          <w:szCs w:val="24"/>
        </w:rPr>
        <w:t xml:space="preserve">CEO forwards the CR to UBA and UCLA for final written approval.</w:t>
      </w:r>
    </w:p>
    <w:p>
      <w:pPr>
        <w:pStyle w:val="ListParagraph"/>
        <w:numPr>
          <w:ilvl w:val="0"/>
          <w:numId w:val="3"/>
        </w:numPr>
        <w:spacing w:after="40" w:before="40"/>
      </w:pPr>
      <w:r>
        <w:rPr>
          <w:rFonts w:ascii="Calibri" w:cs="Calibri" w:eastAsia="Calibri" w:hAnsi="Calibri"/>
          <w:color w:val="202329"/>
          <w:sz w:val="24"/>
          <w:szCs w:val="24"/>
        </w:rPr>
        <w:t xml:space="preserve">Upon approval, change is scheduled in the agreed off-peak window and implemented.</w:t>
      </w:r>
    </w:p>
    <w:p>
      <w:pPr>
        <w:pStyle w:val="ListParagraph"/>
        <w:numPr>
          <w:ilvl w:val="0"/>
          <w:numId w:val="3"/>
        </w:numPr>
        <w:spacing w:after="40" w:before="40"/>
      </w:pPr>
      <w:r>
        <w:rPr>
          <w:rFonts w:ascii="Calibri" w:cs="Calibri" w:eastAsia="Calibri" w:hAnsi="Calibri"/>
          <w:color w:val="202329"/>
          <w:sz w:val="24"/>
          <w:szCs w:val="24"/>
        </w:rPr>
        <w:t xml:space="preserve">Post-implementation review conducted by the Internal Process Owners. Outcome communicated to UBA and UCLA.</w:t>
      </w:r>
    </w:p>
    <w:p>
      <w:pPr>
        <w:spacing w:after="0" w:before="80"/>
      </w:pPr>
      <w:r>
        <w:t xml:space="preserve"/>
      </w:r>
    </w:p>
    <w:p>
      <w:pPr>
        <w:pStyle w:val="Heading2"/>
        <w:spacing w:after="60" w:before="240"/>
      </w:pPr>
      <w:r>
        <w:rPr>
          <w:rFonts w:ascii="Calibri Light" w:cs="Calibri Light" w:eastAsia="Calibri Light" w:hAnsi="Calibri Light"/>
          <w:color w:val="2F5496"/>
          <w:sz w:val="26"/>
          <w:szCs w:val="26"/>
        </w:rPr>
        <w:t xml:space="preserve">B. Emergency Change Process</w:t>
      </w:r>
    </w:p>
    <w:p>
      <w:pPr>
        <w:pStyle w:val="ListParagraph"/>
        <w:numPr>
          <w:ilvl w:val="0"/>
          <w:numId w:val="3"/>
        </w:numPr>
        <w:spacing w:after="40" w:before="40"/>
      </w:pPr>
      <w:r>
        <w:rPr>
          <w:rFonts w:ascii="Calibri" w:cs="Calibri" w:eastAsia="Calibri" w:hAnsi="Calibri"/>
          <w:color w:val="202329"/>
          <w:sz w:val="24"/>
          <w:szCs w:val="24"/>
        </w:rPr>
        <w:t xml:space="preserve">Initiator logs an emergency CR and immediately contacts the Change Manager and CEO.</w:t>
      </w:r>
    </w:p>
    <w:p>
      <w:pPr>
        <w:pStyle w:val="ListParagraph"/>
        <w:numPr>
          <w:ilvl w:val="0"/>
          <w:numId w:val="3"/>
        </w:numPr>
        <w:spacing w:after="40" w:before="40"/>
      </w:pPr>
      <w:r>
        <w:rPr>
          <w:rFonts w:ascii="Calibri" w:cs="Calibri" w:eastAsia="Calibri" w:hAnsi="Calibri"/>
          <w:color w:val="202329"/>
          <w:sz w:val="24"/>
          <w:szCs w:val="24"/>
        </w:rPr>
        <w:t xml:space="preserve">System Administrator grants verbal/written authorisation; assigns Change Owner.</w:t>
      </w:r>
    </w:p>
    <w:p>
      <w:pPr>
        <w:pStyle w:val="ListParagraph"/>
        <w:numPr>
          <w:ilvl w:val="0"/>
          <w:numId w:val="3"/>
        </w:numPr>
        <w:spacing w:after="40" w:before="40"/>
      </w:pPr>
      <w:r>
        <w:rPr>
          <w:rFonts w:ascii="Calibri" w:cs="Calibri" w:eastAsia="Calibri" w:hAnsi="Calibri"/>
          <w:color w:val="202329"/>
          <w:sz w:val="24"/>
          <w:szCs w:val="24"/>
        </w:rPr>
        <w:t xml:space="preserve">If possible, CEO seeks verbal or email approval from UBA/UCLA before implementation.</w:t>
      </w:r>
    </w:p>
    <w:p>
      <w:pPr>
        <w:pStyle w:val="ListParagraph"/>
        <w:numPr>
          <w:ilvl w:val="0"/>
          <w:numId w:val="3"/>
        </w:numPr>
        <w:spacing w:after="40" w:before="40"/>
      </w:pPr>
      <w:r>
        <w:rPr>
          <w:rFonts w:ascii="Calibri" w:cs="Calibri" w:eastAsia="Calibri" w:hAnsi="Calibri"/>
          <w:color w:val="202329"/>
          <w:sz w:val="24"/>
          <w:szCs w:val="24"/>
        </w:rPr>
        <w:t xml:space="preserve">Change is implemented with at least one witness present.</w:t>
      </w:r>
    </w:p>
    <w:p>
      <w:pPr>
        <w:pStyle w:val="ListParagraph"/>
        <w:numPr>
          <w:ilvl w:val="0"/>
          <w:numId w:val="3"/>
        </w:numPr>
        <w:spacing w:after="40" w:before="40"/>
      </w:pPr>
      <w:r>
        <w:rPr>
          <w:rFonts w:ascii="Calibri" w:cs="Calibri" w:eastAsia="Calibri" w:hAnsi="Calibri"/>
          <w:color w:val="202329"/>
          <w:sz w:val="24"/>
          <w:szCs w:val="24"/>
        </w:rPr>
        <w:t xml:space="preserve">CR form completed within 24 hours of implementation.</w:t>
      </w:r>
    </w:p>
    <w:p>
      <w:pPr>
        <w:pStyle w:val="ListParagraph"/>
        <w:numPr>
          <w:ilvl w:val="0"/>
          <w:numId w:val="3"/>
        </w:numPr>
        <w:spacing w:after="40" w:before="40"/>
      </w:pPr>
      <w:r>
        <w:rPr>
          <w:rFonts w:ascii="Calibri" w:cs="Calibri" w:eastAsia="Calibri" w:hAnsi="Calibri"/>
          <w:color w:val="202329"/>
          <w:sz w:val="24"/>
          <w:szCs w:val="24"/>
        </w:rPr>
        <w:t xml:space="preserve">Change Manager and Internal Process Owners conduct a post-implementation review. CEO formally communicates the outcome to UBA and UCLA.</w:t>
      </w:r>
    </w:p>
    <w:p>
      <w:pPr>
        <w:spacing w:after="0" w:before="60"/>
      </w:pPr>
      <w:r>
        <w:t xml:space="preserve"/>
      </w:r>
    </w:p>
    <w:p>
      <w:pPr>
        <w:spacing w:after="60" w:before="60"/>
      </w:pPr>
      <w:r>
        <w:rPr>
          <w:rFonts w:ascii="Calibri" w:cs="Calibri" w:eastAsia="Calibri" w:hAnsi="Calibri"/>
          <w:i/>
          <w:iCs/>
          <w:color w:val="202329"/>
          <w:sz w:val="24"/>
          <w:szCs w:val="24"/>
        </w:rPr>
        <w:t xml:space="preserve">Emergency changes that cannot be reversed (e.g. data deletions, certificate renewals) must receive dual authorisation from the System Administrator and General Manager before execution.</w:t>
      </w:r>
    </w:p>
    <w:p>
      <w:pPr>
        <w:spacing w:after="0" w:before="80"/>
      </w:pPr>
      <w:r>
        <w:t xml:space="preserve"/>
      </w:r>
    </w:p>
    <w:p>
      <w:pPr>
        <w:pStyle w:val="Heading2"/>
        <w:spacing w:after="60" w:before="240"/>
      </w:pPr>
      <w:r>
        <w:rPr>
          <w:rFonts w:ascii="Calibri Light" w:cs="Calibri Light" w:eastAsia="Calibri Light" w:hAnsi="Calibri Light"/>
          <w:color w:val="2F5496"/>
          <w:sz w:val="26"/>
          <w:szCs w:val="26"/>
        </w:rPr>
        <w:t xml:space="preserve">C. Standard Change Process</w:t>
      </w:r>
    </w:p>
    <w:p>
      <w:pPr>
        <w:pStyle w:val="ListParagraph"/>
        <w:numPr>
          <w:ilvl w:val="0"/>
          <w:numId w:val="3"/>
        </w:numPr>
        <w:spacing w:after="40" w:before="40"/>
      </w:pPr>
      <w:r>
        <w:rPr>
          <w:rFonts w:ascii="Calibri" w:cs="Calibri" w:eastAsia="Calibri" w:hAnsi="Calibri"/>
          <w:color w:val="202329"/>
          <w:sz w:val="24"/>
          <w:szCs w:val="24"/>
        </w:rPr>
        <w:t xml:space="preserve">Initiator logs the CR.</w:t>
      </w:r>
    </w:p>
    <w:p>
      <w:pPr>
        <w:pStyle w:val="ListParagraph"/>
        <w:numPr>
          <w:ilvl w:val="0"/>
          <w:numId w:val="3"/>
        </w:numPr>
        <w:spacing w:after="40" w:before="40"/>
      </w:pPr>
      <w:r>
        <w:rPr>
          <w:rFonts w:ascii="Calibri" w:cs="Calibri" w:eastAsia="Calibri" w:hAnsi="Calibri"/>
          <w:color w:val="202329"/>
          <w:sz w:val="24"/>
          <w:szCs w:val="24"/>
        </w:rPr>
        <w:t xml:space="preserve">Change Manager records and monitors the change.</w:t>
      </w:r>
    </w:p>
    <w:p>
      <w:pPr>
        <w:pStyle w:val="ListParagraph"/>
        <w:numPr>
          <w:ilvl w:val="0"/>
          <w:numId w:val="3"/>
        </w:numPr>
        <w:spacing w:after="40" w:before="40"/>
      </w:pPr>
      <w:r>
        <w:rPr>
          <w:rFonts w:ascii="Calibri" w:cs="Calibri" w:eastAsia="Calibri" w:hAnsi="Calibri"/>
          <w:color w:val="202329"/>
          <w:sz w:val="24"/>
          <w:szCs w:val="24"/>
        </w:rPr>
        <w:t xml:space="preserve">Internal Process Owners are notified periodically of completed Standard changes.</w:t>
      </w:r>
    </w:p>
    <w:p>
      <w:pPr>
        <w:pStyle w:val="ListParagraph"/>
        <w:numPr>
          <w:ilvl w:val="0"/>
          <w:numId w:val="3"/>
        </w:numPr>
        <w:spacing w:after="40" w:before="40"/>
      </w:pPr>
      <w:r>
        <w:rPr>
          <w:rFonts w:ascii="Calibri" w:cs="Calibri" w:eastAsia="Calibri" w:hAnsi="Calibri"/>
          <w:color w:val="202329"/>
          <w:sz w:val="24"/>
          <w:szCs w:val="24"/>
        </w:rPr>
        <w:t xml:space="preserve">Any deviation or incident triggers review and possible escalation.</w:t>
      </w:r>
    </w:p>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7. Deployment Process</w:t>
      </w:r>
    </w:p>
    <w:p>
      <w:pPr>
        <w:spacing w:after="60" w:before="60"/>
      </w:pPr>
      <w:r>
        <w:rPr>
          <w:rFonts w:ascii="Calibri" w:cs="Calibri" w:eastAsia="Calibri" w:hAnsi="Calibri"/>
          <w:color w:val="202329"/>
          <w:sz w:val="24"/>
          <w:szCs w:val="24"/>
        </w:rPr>
        <w:t xml:space="preserve">Once a change is approved, deployment follows these 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Step</w:t>
            </w:r>
          </w:p>
        </w:tc>
        <w:tc>
          <w:tcPr>
            <w:tcW w:type="dxa" w:w="2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Phase</w:t>
            </w:r>
          </w:p>
        </w:tc>
        <w:tc>
          <w:tcPr>
            <w:tcW w:type="dxa" w:w="596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Detail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1</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Preparation</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Responsible team prepares deployment scripts, configuration files, and backup plans. Full database backup taken immediately before any schema or data modification.</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2</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Testing</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Where applicable, the change is tested in a staging environment before production deployment.</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3</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Scheduling</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Change Manager coordinates deployment timing. Implementation occurs within the agreed off-peak window, determined by observed system usage patterns.</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4</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Execution</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Change deployed according to schedule, with at least one additional technical staff member monitoring in real time.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5</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Monitoring</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Post-deployment monitoring conducted to confirm system stability, payroll calculations, integrations, and reporting are functioning normally.</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6</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Rollback</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If deployment fails or unexpected issues arise, the rollback plan is executed immediately. Trigger conditions and rollback steps must be documented in the CR before approval.</w:t>
            </w:r>
          </w:p>
        </w:tc>
      </w:tr>
    </w:tbl>
    <w:p>
      <w:pPr>
        <w:spacing w:after="0" w:before="60"/>
      </w:pPr>
      <w:r>
        <w:t xml:space="preserve"/>
      </w:r>
    </w:p>
    <w:p>
      <w:pPr>
        <w:spacing w:after="60" w:before="60"/>
      </w:pPr>
      <w:r>
        <w:rPr>
          <w:rFonts w:ascii="Calibri" w:cs="Calibri" w:eastAsia="Calibri" w:hAnsi="Calibri"/>
          <w:i/>
          <w:iCs/>
          <w:color w:val="202329"/>
          <w:sz w:val="24"/>
          <w:szCs w:val="24"/>
        </w:rPr>
        <w:t xml:space="preserve">No changes are to be applied to the production PDMS during peak usage periods. The implementation window is determined in advance based on observed system usage and must be approved by the System Administrator before scheduling.</w:t>
      </w:r>
    </w:p>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8. Communication — Pre and Post Deployment</w:t>
      </w:r>
    </w:p>
    <w:p>
      <w:pPr>
        <w:spacing w:after="40" w:before="160"/>
      </w:pPr>
      <w:r>
        <w:rPr>
          <w:rFonts w:ascii="Calibri Light" w:cs="Calibri Light" w:eastAsia="Calibri Light" w:hAnsi="Calibri Light"/>
          <w:b/>
          <w:bCs/>
          <w:color w:val="202329"/>
          <w:sz w:val="24"/>
          <w:szCs w:val="24"/>
        </w:rPr>
        <w:t xml:space="preserve">Pre-Deployment</w:t>
      </w:r>
    </w:p>
    <w:p>
      <w:pPr>
        <w:pStyle w:val="ListParagraph"/>
        <w:numPr>
          <w:ilvl w:val="0"/>
          <w:numId w:val="2"/>
        </w:numPr>
        <w:spacing w:after="40" w:before="40"/>
      </w:pPr>
      <w:r>
        <w:rPr>
          <w:rFonts w:ascii="Calibri" w:cs="Calibri" w:eastAsia="Calibri" w:hAnsi="Calibri"/>
          <w:color w:val="202329"/>
          <w:sz w:val="24"/>
          <w:szCs w:val="24"/>
        </w:rPr>
        <w:t xml:space="preserve">Email notification sent to all impacted stakeholders at least 48 hours before the change</w:t>
      </w:r>
    </w:p>
    <w:p>
      <w:pPr>
        <w:pStyle w:val="ListParagraph"/>
        <w:numPr>
          <w:ilvl w:val="0"/>
          <w:numId w:val="2"/>
        </w:numPr>
        <w:spacing w:after="40" w:before="40"/>
      </w:pPr>
      <w:r>
        <w:rPr>
          <w:rFonts w:ascii="Calibri" w:cs="Calibri" w:eastAsia="Calibri" w:hAnsi="Calibri"/>
          <w:color w:val="202329"/>
          <w:sz w:val="24"/>
          <w:szCs w:val="24"/>
        </w:rPr>
        <w:t xml:space="preserve">Notice includes the change summary, expected downtime (if any), and rollback plan</w:t>
      </w:r>
    </w:p>
    <w:p>
      <w:pPr>
        <w:spacing w:after="0" w:before="60"/>
      </w:pPr>
      <w:r>
        <w:t xml:space="preserve"/>
      </w:r>
    </w:p>
    <w:p>
      <w:pPr>
        <w:spacing w:after="40" w:before="160"/>
      </w:pPr>
      <w:r>
        <w:rPr>
          <w:rFonts w:ascii="Calibri Light" w:cs="Calibri Light" w:eastAsia="Calibri Light" w:hAnsi="Calibri Light"/>
          <w:b/>
          <w:bCs/>
          <w:color w:val="202329"/>
          <w:sz w:val="24"/>
          <w:szCs w:val="24"/>
        </w:rPr>
        <w:t xml:space="preserve">Post-Deployment</w:t>
      </w:r>
    </w:p>
    <w:p>
      <w:pPr>
        <w:pStyle w:val="ListParagraph"/>
        <w:numPr>
          <w:ilvl w:val="0"/>
          <w:numId w:val="2"/>
        </w:numPr>
        <w:spacing w:after="40" w:before="40"/>
      </w:pPr>
      <w:r>
        <w:rPr>
          <w:rFonts w:ascii="Calibri" w:cs="Calibri" w:eastAsia="Calibri" w:hAnsi="Calibri"/>
          <w:color w:val="202329"/>
          <w:sz w:val="24"/>
          <w:szCs w:val="24"/>
        </w:rPr>
        <w:t xml:space="preserve">Confirmation email sent detailing successful deployment, time completed, and observed system status</w:t>
      </w:r>
    </w:p>
    <w:p>
      <w:pPr>
        <w:pStyle w:val="ListParagraph"/>
        <w:numPr>
          <w:ilvl w:val="0"/>
          <w:numId w:val="2"/>
        </w:numPr>
        <w:spacing w:after="40" w:before="40"/>
      </w:pPr>
      <w:r>
        <w:rPr>
          <w:rFonts w:ascii="Calibri" w:cs="Calibri" w:eastAsia="Calibri" w:hAnsi="Calibri"/>
          <w:color w:val="202329"/>
          <w:sz w:val="24"/>
          <w:szCs w:val="24"/>
        </w:rPr>
        <w:t xml:space="preserve">If applicable, stakeholders are asked to report any anomalies for review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Audience</w:t>
            </w:r>
          </w:p>
        </w:tc>
        <w:tc>
          <w:tcPr>
            <w:tcW w:type="dxa" w:w="328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Notification Timing</w:t>
            </w:r>
          </w:p>
        </w:tc>
        <w:tc>
          <w:tcPr>
            <w:tcW w:type="dxa" w:w="328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Channel</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All affected staff</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At least 48 hours before any change</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Email / WhatsApp group</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Payroll team</w:t>
            </w:r>
          </w:p>
        </w:tc>
        <w:tc>
          <w:tcPr>
            <w:tcW w:type="dxa" w:w="32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48 hours before any payroll-related change</w:t>
            </w:r>
          </w:p>
        </w:tc>
        <w:tc>
          <w:tcPr>
            <w:tcW w:type="dxa" w:w="32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Email + verbal briefing</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Internal Process Owners / Management</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As part of Internal Process Owners approval process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Internal Process Owners minutes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UBA / UCLA (via CEO)</w:t>
            </w:r>
          </w:p>
        </w:tc>
        <w:tc>
          <w:tcPr>
            <w:tcW w:type="dxa" w:w="32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Before implementation (Normal) or immediately after (Emergency)</w:t>
            </w:r>
          </w:p>
        </w:tc>
        <w:tc>
          <w:tcPr>
            <w:tcW w:type="dxa" w:w="32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Email / formal letter</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External vendors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As required by the change</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Email / vendor portal</w:t>
            </w:r>
          </w:p>
        </w:tc>
      </w:tr>
    </w:tbl>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9. External Approval Process (UBA / UCLA)</w:t>
      </w:r>
    </w:p>
    <w:p>
      <w:pPr>
        <w:spacing w:after="60" w:before="60"/>
      </w:pPr>
      <w:r>
        <w:rPr>
          <w:rFonts w:ascii="Calibri" w:cs="Calibri" w:eastAsia="Calibri" w:hAnsi="Calibri"/>
          <w:color w:val="202329"/>
          <w:sz w:val="24"/>
          <w:szCs w:val="24"/>
        </w:rPr>
        <w:t xml:space="preserve">All Normal and Emergency changes must be submitted to PCA’s contracting associations (UBA and UCLA) via the CEO for approval prior to implementation. No critical system change is authorised without written confirmation from UBA and/or UCLA.</w:t>
      </w:r>
    </w:p>
    <w:p>
      <w:pPr>
        <w:spacing w:after="0" w:before="60"/>
      </w:pPr>
      <w:r>
        <w:t xml:space="preserve"/>
      </w:r>
    </w:p>
    <w:p>
      <w:pPr>
        <w:spacing w:after="60" w:before="60"/>
      </w:pPr>
      <w:r>
        <w:rPr>
          <w:rFonts w:ascii="Calibri" w:cs="Calibri" w:eastAsia="Calibri" w:hAnsi="Calibri"/>
          <w:color w:val="202329"/>
          <w:sz w:val="24"/>
          <w:szCs w:val="24"/>
        </w:rPr>
        <w:t xml:space="preserve">For Emergency changes where time does not permit written approval, the CEO must seek verbal or email confirmation and document this in the CR. Formal written confirmation must follow within 24 hours.</w:t>
      </w:r>
    </w:p>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10. Internal Process Owners</w:t>
      </w:r>
    </w:p>
    <w:p>
      <w:pPr>
        <w:spacing w:after="40" w:before="160"/>
      </w:pPr>
      <w:r>
        <w:rPr>
          <w:rFonts w:ascii="Calibri Light" w:cs="Calibri Light" w:eastAsia="Calibri Light" w:hAnsi="Calibri Light"/>
          <w:b/>
          <w:bCs/>
          <w:color w:val="202329"/>
          <w:sz w:val="24"/>
          <w:szCs w:val="24"/>
        </w:rPr>
        <w:t xml:space="preserve">Composition</w:t>
      </w:r>
    </w:p>
    <w:p>
      <w:pPr>
        <w:pStyle w:val="ListParagraph"/>
        <w:numPr>
          <w:ilvl w:val="0"/>
          <w:numId w:val="2"/>
        </w:numPr>
        <w:spacing w:after="40" w:before="40"/>
      </w:pPr>
      <w:r>
        <w:rPr>
          <w:rFonts w:ascii="Calibri" w:cs="Calibri" w:eastAsia="Calibri" w:hAnsi="Calibri"/>
          <w:color w:val="202329"/>
          <w:sz w:val="24"/>
          <w:szCs w:val="24"/>
        </w:rPr>
        <w:t xml:space="preserve">CEO</w:t>
      </w:r>
    </w:p>
    <w:p>
      <w:pPr>
        <w:pStyle w:val="ListParagraph"/>
        <w:numPr>
          <w:ilvl w:val="0"/>
          <w:numId w:val="2"/>
        </w:numPr>
        <w:spacing w:after="40" w:before="40"/>
      </w:pPr>
      <w:r>
        <w:rPr>
          <w:rFonts w:ascii="Calibri" w:cs="Calibri" w:eastAsia="Calibri" w:hAnsi="Calibri"/>
          <w:color w:val="202329"/>
          <w:sz w:val="24"/>
          <w:szCs w:val="24"/>
        </w:rPr>
        <w:t xml:space="preserve">General Manager</w:t>
      </w:r>
    </w:p>
    <w:p>
      <w:pPr>
        <w:pStyle w:val="ListParagraph"/>
        <w:numPr>
          <w:ilvl w:val="0"/>
          <w:numId w:val="2"/>
        </w:numPr>
        <w:spacing w:after="40" w:before="40"/>
      </w:pPr>
      <w:r>
        <w:rPr>
          <w:rFonts w:ascii="Calibri" w:cs="Calibri" w:eastAsia="Calibri" w:hAnsi="Calibri"/>
          <w:color w:val="202329"/>
          <w:sz w:val="24"/>
          <w:szCs w:val="24"/>
        </w:rPr>
        <w:t xml:space="preserve">Senior Systems Administrator (Chair)</w:t>
      </w:r>
    </w:p>
    <w:p>
      <w:pPr>
        <w:spacing w:after="0" w:before="60"/>
      </w:pPr>
      <w:r>
        <w:t xml:space="preserve"/>
      </w:r>
    </w:p>
    <w:p>
      <w:pPr>
        <w:spacing w:after="40" w:before="160"/>
      </w:pPr>
      <w:r>
        <w:rPr>
          <w:rFonts w:ascii="Calibri Light" w:cs="Calibri Light" w:eastAsia="Calibri Light" w:hAnsi="Calibri Light"/>
          <w:b/>
          <w:bCs/>
          <w:color w:val="202329"/>
          <w:sz w:val="24"/>
          <w:szCs w:val="24"/>
        </w:rPr>
        <w:t xml:space="preserve">Meeting Schedule</w:t>
      </w:r>
    </w:p>
    <w:p>
      <w:pPr>
        <w:spacing w:after="60" w:before="60"/>
      </w:pPr>
      <w:r>
        <w:rPr>
          <w:rFonts w:ascii="Calibri" w:cs="Calibri" w:eastAsia="Calibri" w:hAnsi="Calibri"/>
          <w:color w:val="202329"/>
          <w:sz w:val="24"/>
          <w:szCs w:val="24"/>
        </w:rPr>
        <w:t xml:space="preserve">The Internal Process Owners convene on an as-needed basis whenever a Normal or Emergency change is pending review. Meetings may be held in person or via video call. All three members must be present for a decision to be valid.</w:t>
      </w:r>
    </w:p>
    <w:p>
      <w:pPr>
        <w:spacing w:after="0" w:before="60"/>
      </w:pPr>
      <w:r>
        <w:t xml:space="preserve"/>
      </w:r>
    </w:p>
    <w:p>
      <w:pPr>
        <w:spacing w:after="40" w:before="160"/>
      </w:pPr>
      <w:r>
        <w:rPr>
          <w:rFonts w:ascii="Calibri Light" w:cs="Calibri Light" w:eastAsia="Calibri Light" w:hAnsi="Calibri Light"/>
          <w:b/>
          <w:bCs/>
          <w:color w:val="202329"/>
          <w:sz w:val="24"/>
          <w:szCs w:val="24"/>
        </w:rPr>
        <w:t xml:space="preserve">Voting</w:t>
      </w:r>
    </w:p>
    <w:p>
      <w:pPr>
        <w:spacing w:after="60" w:before="60"/>
      </w:pPr>
      <w:r>
        <w:rPr>
          <w:rFonts w:ascii="Calibri" w:cs="Calibri" w:eastAsia="Calibri" w:hAnsi="Calibri"/>
          <w:color w:val="202329"/>
          <w:sz w:val="24"/>
          <w:szCs w:val="24"/>
        </w:rPr>
        <w:t xml:space="preserve">Decisions are made by consensus. Where consensus cannot be reached, a simple majority vote applies. All decisions and rationale are recorded in the Internal Process Owners meeting minutes and filed in PCA’s internal document management tool.</w:t>
      </w:r>
    </w:p>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11. Change Log and Record Keeping</w:t>
      </w:r>
    </w:p>
    <w:p>
      <w:pPr>
        <w:spacing w:after="60" w:before="60"/>
      </w:pPr>
      <w:r>
        <w:rPr>
          <w:rFonts w:ascii="Calibri" w:cs="Calibri" w:eastAsia="Calibri" w:hAnsi="Calibri"/>
          <w:color w:val="202329"/>
          <w:sz w:val="24"/>
          <w:szCs w:val="24"/>
        </w:rPr>
        <w:t xml:space="preserve">PCA maintains a central Change Log in the internal document management tool. All CRs, approvals, and post-implementation reviews are retained for internal and external audit. Each entry captures: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1260"/>
        <w:gridCol w:w="1100"/>
        <w:gridCol w:w="1100"/>
        <w:gridCol w:w="1000"/>
        <w:gridCol w:w="1000"/>
      </w:tblGrid>
      <w:tr>
        <w:trPr>
          <w:tblHeader/>
        </w:trPr>
        <w:tc>
          <w:tcPr>
            <w:tcW w:type="dxa" w:w="1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CR Number</w:t>
            </w:r>
          </w:p>
        </w:tc>
        <w:tc>
          <w:tcPr>
            <w:tcW w:type="dxa" w:w="1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Title</w:t>
            </w:r>
          </w:p>
        </w:tc>
        <w:tc>
          <w:tcPr>
            <w:tcW w:type="dxa" w:w="9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Category</w:t>
            </w:r>
          </w:p>
        </w:tc>
        <w:tc>
          <w:tcPr>
            <w:tcW w:type="dxa" w:w="126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Requestor</w:t>
            </w:r>
          </w:p>
        </w:tc>
        <w:tc>
          <w:tcPr>
            <w:tcW w:type="dxa" w:w="11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Status</w:t>
            </w:r>
          </w:p>
        </w:tc>
        <w:tc>
          <w:tcPr>
            <w:tcW w:type="dxa" w:w="11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Review Date</w:t>
            </w:r>
          </w:p>
        </w:tc>
        <w:tc>
          <w:tcPr>
            <w:tcW w:type="dxa" w:w="1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Impl. Date</w:t>
            </w:r>
          </w:p>
        </w:tc>
        <w:tc>
          <w:tcPr>
            <w:tcW w:type="dxa" w:w="1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Closed By</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PCA-CR-202606-0001</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Stanbic column logic update</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Normal</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J. Tuza</w:t>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Closed</w:t>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02 Jun 26</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04 Jun 26</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Sys. Admin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PCA-CR-202606-0002</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[Next change]</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Pending</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w:t>
            </w:r>
          </w:p>
        </w:tc>
      </w:tr>
    </w:tbl>
    <w:p>
      <w:pPr>
        <w:spacing w:after="0" w:before="80"/>
      </w:pPr>
      <w:r>
        <w:t xml:space="preserve"/>
      </w:r>
    </w:p>
    <w:p>
      <w:pPr>
        <w:pStyle w:val="Heading1"/>
        <w:spacing w:after="80" w:before="320"/>
      </w:pPr>
      <w:r>
        <w:rPr>
          <w:rFonts w:ascii="Calibri Light" w:cs="Calibri Light" w:eastAsia="Calibri Light" w:hAnsi="Calibri Light"/>
          <w:color w:val="2F5496"/>
          <w:sz w:val="32"/>
          <w:szCs w:val="32"/>
        </w:rPr>
        <w:t xml:space="preserve">12. Review and Improvement</w:t>
      </w:r>
    </w:p>
    <w:p>
      <w:pPr>
        <w:spacing w:after="60" w:before="60"/>
      </w:pPr>
      <w:r>
        <w:rPr>
          <w:rFonts w:ascii="Calibri" w:cs="Calibri" w:eastAsia="Calibri" w:hAnsi="Calibri"/>
          <w:color w:val="202329"/>
          <w:sz w:val="24"/>
          <w:szCs w:val="24"/>
        </w:rPr>
        <w:t xml:space="preserve">This document is reviewed semi-annually or after any major incident or significant change. The System Administrator is responsible for initiating the review and obtaining updated approvals from the CEO and General Manager.</w:t>
      </w:r>
    </w:p>
    <w:p>
      <w:pPr>
        <w:spacing w:after="0" w:before="60"/>
      </w:pPr>
      <w:r>
        <w:t xml:space="preserve"/>
      </w:r>
    </w:p>
    <w:p>
      <w:pPr>
        <w:spacing w:after="60" w:before="60"/>
      </w:pPr>
      <w:r>
        <w:rPr>
          <w:rFonts w:ascii="Calibri" w:cs="Calibri" w:eastAsia="Calibri" w:hAnsi="Calibri"/>
          <w:color w:val="202329"/>
          <w:sz w:val="24"/>
          <w:szCs w:val="24"/>
        </w:rPr>
        <w:t xml:space="preserve">All changes must comply with this procedure. Exceptions require written approval from the System Administrator and General Manager and must be documented with justification. Repeated non-compliance will be escalated to the CEO.</w:t>
      </w:r>
    </w:p>
    <w:p>
      <w:pPr>
        <w:spacing w:after="0" w:before="200"/>
      </w:pPr>
      <w:r>
        <w:t xml:space="preserve"/>
      </w:r>
    </w:p>
    <w:p>
      <w:pPr>
        <w:pStyle w:val="Heading1"/>
        <w:spacing w:after="80" w:before="320"/>
      </w:pPr>
      <w:r>
        <w:rPr>
          <w:rFonts w:ascii="Calibri Light" w:cs="Calibri Light" w:eastAsia="Calibri Light" w:hAnsi="Calibri Light"/>
          <w:color w:val="2F5496"/>
          <w:sz w:val="32"/>
          <w:szCs w:val="32"/>
        </w:rPr>
        <w:t xml:space="preserve">Appendix A — Change Request (CR) Form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Field</w:t>
            </w:r>
          </w:p>
        </w:tc>
        <w:tc>
          <w:tcPr>
            <w:tcW w:type="dxa" w:w="696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left"/>
            </w:pPr>
            <w:r>
              <w:rPr>
                <w:rFonts w:ascii="Calibri" w:cs="Calibri" w:eastAsia="Calibri" w:hAnsi="Calibri"/>
                <w:b/>
                <w:bCs/>
                <w:color w:val="2F5496"/>
                <w:sz w:val="24"/>
                <w:szCs w:val="24"/>
              </w:rPr>
              <w:t xml:space="preserve">Details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CR Number</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Auto-generated: PCA-CR-YYYYMM-#### (e.g. PCA-CR-202606-0001)</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Date Submitted</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Change Title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Initiator / Requestor Name</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Department</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Category</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Standard / Normal / Emergency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Description of Change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What is changing and why?</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Systems / Processes Affected</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Risk Assessment</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Low / Medium / High — describe risks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Impact on Users / PDMS</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Proposed Implementation Window</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Date and off-peak time slot (based on observed system usage)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Rollback Plan</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Step-by-step procedure to reverse the change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Rollback Trigger / Window</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Condition that triggers rollback; maximum time before rollback is executed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Testing / Verification Steps</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Staging Environment Tested?</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Yes / No / N/A</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Initiator Signature</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Approval Decision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Approved / Approved with conditions / Deferred / Rejected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Review Date</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UBA / UCLA Approval Reference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Reference or confirmation from UBA/UCLA (Normal and Emergency changes)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Approval Signatures</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02329"/>
                <w:sz w:val="24"/>
                <w:szCs w:val="24"/>
              </w:rPr>
              <w:t xml:space="preserve">System Administrator, General Manager (Emergency), CEO (forwarding to UBA/UCLA)</w:t>
            </w:r>
          </w:p>
        </w:tc>
      </w:tr>
    </w:tbl>
    <w:p>
      <w:pPr>
        <w:spacing w:after="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329"/>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Calibri Light" w:cs="Calibri Light" w:eastAsia="Calibri Light" w:hAnsi="Calibri Light"/>
      <w:color w:val="2F5496"/>
      <w:sz w:val="32"/>
      <w:szCs w:val="32"/>
    </w:rPr>
  </w:style>
  <w:style w:type="paragraph" w:styleId="Heading2">
    <w:name w:val="Heading 2"/>
    <w:basedOn w:val="Normal"/>
    <w:next w:val="Normal"/>
    <w:qFormat/>
    <w:pPr>
      <w:spacing w:after="60" w:before="240"/>
      <w:outlineLvl w:val="1"/>
    </w:pPr>
    <w:rPr>
      <w:rFonts w:ascii="Calibri Light" w:cs="Calibri Light" w:eastAsia="Calibri Light" w:hAnsi="Calibri Light"/>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125f86f3d0f29e8469679eb6809e7090944a9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2026-06-02T11:49:13.023Z</dcterms:created>
  <dcterms:modified xsi:type="dcterms:W3CDTF">2026-06-02T11:49:13.023Z</dcterms:modified>
</cp:coreProperties>
</file>

<file path=docProps/custom.xml><?xml version="1.0" encoding="utf-8"?>
<Properties xmlns="http://schemas.openxmlformats.org/officeDocument/2006/custom-properties" xmlns:vt="http://schemas.openxmlformats.org/officeDocument/2006/docPropsVTypes"/>
</file>