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7C5E" w14:textId="0FDF3134" w:rsidR="005E6E39" w:rsidRDefault="004347B0">
      <w:r>
        <w:t>保险公司应该公开数据和模型的构建过程，向客户解释为什么会出现性别差异，以及如何平衡准确性和公平性</w:t>
      </w:r>
      <w:r>
        <w:rPr>
          <w:rFonts w:hint="eastAsia"/>
        </w:rPr>
        <w:t>，</w:t>
      </w:r>
      <w:r>
        <w:t>可以根据客户的画像信息进行差异化定价，而不是简单地以性别作为唯一的定价因素。这样可以更加公平地对待不同性别的客户，并且考虑到个人因素的影响，有利于提高模型的准确性。</w:t>
      </w:r>
      <w:r>
        <w:rPr>
          <w:rFonts w:hint="eastAsia"/>
        </w:rPr>
        <w:t>然后，</w:t>
      </w:r>
      <w:r>
        <w:t>保险公司可以继续改进模型，增加更多的因素来提高预测准确率，同时尽量减少不必要的误差。同时，要避免刻意添加误差，这不仅是不道德的，也会对公司形象和业务产生负面影响。</w:t>
      </w:r>
    </w:p>
    <w:sectPr w:rsidR="005E6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7B"/>
    <w:rsid w:val="004347B0"/>
    <w:rsid w:val="005E6E39"/>
    <w:rsid w:val="006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D9AD"/>
  <w15:chartTrackingRefBased/>
  <w15:docId w15:val="{49539201-C8B3-4F65-B47A-C9ABC9F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2</cp:revision>
  <dcterms:created xsi:type="dcterms:W3CDTF">2023-04-16T10:20:00Z</dcterms:created>
  <dcterms:modified xsi:type="dcterms:W3CDTF">2023-04-16T10:21:00Z</dcterms:modified>
</cp:coreProperties>
</file>