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280" w:before="10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36"/>
          <w:rtl w:val="0"/>
        </w:rPr>
        <w:t xml:space="preserve">Michael Tuszynski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Experienced, dynamic, adaptable leader.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San Francisco, CA   (610) 304-7403   www.miketuszynski.info 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hyperlink r:id="rId5">
        <w:r w:rsidRPr="00000000" w:rsidR="00000000" w:rsidDel="00000000">
          <w:rPr>
            <w:rFonts w:cs="Helvetica Neue" w:hAnsi="Helvetica Neue" w:eastAsia="Helvetica Neue" w:ascii="Helvetica Neue"/>
            <w:color w:val="0000ff"/>
            <w:sz w:val="20"/>
            <w:u w:val="single"/>
            <w:rtl w:val="0"/>
          </w:rPr>
          <w:t xml:space="preserve">mike@miketuszynski.info</w:t>
        </w:r>
      </w:hyperlink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I am a sophisticated and skilled strategic team leader and technologist with far-reaching experience in consolidating workflow and automation through software development. I possess a rare combination of </w:t>
      </w:r>
      <w:r w:rsidRPr="00000000" w:rsidR="00000000" w:rsidDel="00000000">
        <w:rPr>
          <w:rFonts w:cs="Helvetica Neue" w:hAnsi="Helvetica Neue" w:eastAsia="Helvetica Neue" w:ascii="Helvetica Neue"/>
          <w:sz w:val="20"/>
          <w:u w:val="single"/>
          <w:rtl w:val="0"/>
        </w:rPr>
        <w:t xml:space="preserve">technology expertise</w:t>
      </w: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 and </w:t>
      </w:r>
      <w:r w:rsidRPr="00000000" w:rsidR="00000000" w:rsidDel="00000000">
        <w:rPr>
          <w:rFonts w:cs="Helvetica Neue" w:hAnsi="Helvetica Neue" w:eastAsia="Helvetica Neue" w:ascii="Helvetica Neue"/>
          <w:sz w:val="20"/>
          <w:u w:val="single"/>
          <w:rtl w:val="0"/>
        </w:rPr>
        <w:t xml:space="preserve">problem solving skills</w:t>
      </w: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I have spent eight years at advertising technology organizations where I have built solutions that automate workflow and gain efficiencies cross-functionally. </w:t>
      </w:r>
      <w:r w:rsidRPr="00000000" w:rsidR="00000000" w:rsidDel="00000000">
        <w:rPr>
          <w:rFonts w:cs="Helvetica Neue" w:hAnsi="Helvetica Neue" w:eastAsia="Helvetica Neue" w:ascii="Helvetica Neue"/>
          <w:sz w:val="20"/>
          <w:u w:val="single"/>
          <w:rtl w:val="0"/>
        </w:rPr>
        <w:t xml:space="preserve">I lead technology professionals</w:t>
      </w: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 via technical thought-leadership, code review and QA, as well as process overview and enhancement.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I possess deep knowledge and understanding of the advertising technology landscape. My work history and experience allows me to span across both the technology and business worlds in the </w:t>
      </w:r>
      <w:r w:rsidRPr="00000000" w:rsidR="00000000" w:rsidDel="00000000">
        <w:rPr>
          <w:rFonts w:cs="Helvetica Neue" w:hAnsi="Helvetica Neue" w:eastAsia="Helvetica Neue" w:ascii="Helvetica Neue"/>
          <w:sz w:val="20"/>
          <w:u w:val="single"/>
          <w:rtl w:val="0"/>
        </w:rPr>
        <w:t xml:space="preserve">development of cutting edge solutions.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36"/>
          <w:rtl w:val="0"/>
        </w:rPr>
        <w:t xml:space="preserve">Work Experience.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Fandor, San Francisco, 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Director of Software Development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December 2014 - present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Develop strategy for growing a pre-IPO startup engineering team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Lead agile team of 5 developers building a world-class video streaming and management platform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Develop and manage hiring process for engineers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Manage engineering team budget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Help to foster a collaborative and cooperative culture of top-tier engineers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PointRoll Inc., San Francisco, 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Manager, Product Improvement Engineering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November 2013 - December 2014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Served as subject matter expert in all aspects of ad serving for west coast sales and operations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Lead research and development initiatives for innovation-focused group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Managed team of application and reporting solutions engineers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Responsible for case management of top-tier ad issue escalations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Designed and build Proof-of-Concept for server-side ad targeting solution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280" w:before="80"/>
        <w:ind w:left="720" w:hanging="359"/>
        <w:contextualSpacing w:val="1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Participated in IAB working groups on video and cookie-less tracking initiatives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Flashtalking Inc., San Francisco, 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US Director of Technology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January 2012 - October 2013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28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Led combined team of creative developers, technical implementation engineers, and web services engineers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Planned, developed and implemented Atlassian JIRA on-demand SaaS for workflow and case management across both US, UK and DE offices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Responsible for complex technical campaign executions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Led certification efforts for Flashtalking's entrance into the </w:t>
      </w:r>
      <w:hyperlink r:id="rId7">
        <w:r w:rsidRPr="00000000" w:rsidR="00000000" w:rsidDel="00000000">
          <w:rPr>
            <w:rFonts w:cs="Helvetica Neue" w:hAnsi="Helvetica Neue" w:eastAsia="Helvetica Neue" w:ascii="Helvetica Neue"/>
            <w:color w:val="0000ff"/>
            <w:sz w:val="20"/>
            <w:u w:val="single"/>
            <w:rtl w:val="0"/>
          </w:rPr>
          <w:t xml:space="preserve">Network Advertising Initiative</w:t>
        </w:r>
      </w:hyperlink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, focusing on privacy and compliance issues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Prioritized, developed and implemented live campaign issues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Implemented version control (Git) for UK development team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Served as a subject matter expert in all aspects of ad serving environment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28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Coordinated / supported all IT initiatives in San Francisco office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Tubemogul Inc., Emeryville, 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Director Ad Development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April 2011 - December 2011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before="28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Led small group of highly motivated engineers on various aspects of ad unit development and UI design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Launched first version of expandable video ad product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Refactored Mobile Video Ad Units using open video platform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Redesigned &amp; Refactored Core Video Ad Unit Product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Refactored and launched company’s VPAID compliant Interactive Preroll unit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8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Designed and managed company’s first ad unit test framework using Selenium / PyUnit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PointRoll Inc., Conshohocken, 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Director, Technical Services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June 2006 - March 2011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280"/>
        <w:ind w:left="1020" w:hanging="359"/>
        <w:rPr/>
      </w:pPr>
      <w:bookmarkStart w:id="0" w:colFirst="0" w:name="h.gjdgxs" w:colLast="0"/>
      <w:bookmarkEnd w:id="0"/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Built and directed four independent development teams to support industry-leading rich media ad server platform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Directed cross-functional teams hands-on daily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Led team of web services engineers supporting custom functionality for rich media executions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Marshaled staff resources in daily operation of client-side issue resolution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Collaborated cross-functionally with operational groups including production engineers, creative designers, product managers, account managers, and executive management on technical practices and procedures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Mentored engineers in best practices for client and server-side development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Served as a communication liaison between business/operational groups and engineering practice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Designed and implemented front-end technology training for internal staff members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Interfaced with advertising agencies and web publishing clients ensuring swift resolution to ad issues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8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Served as a subject matter expert in all aspects of ad serving environment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Gartmore Global Investments, Conshohocken, 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Web Developer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April 2004 - May 2006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before="28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Developed and managed eight production web sites and managed incoming data feeds for GGI's financial platform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Redesigned content management system for external web sites of company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8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Successfully developed and maintained data feed automation software package for incoming financial data feeds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Towers Watson, Philadelphia, PA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20"/>
          <w:rtl w:val="0"/>
        </w:rPr>
        <w:t xml:space="preserve">Systems Monitoring Team Lead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June 2001 - March 2004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28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Developed and Managed production monitoring for hundreds of benefits enrollment web sites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Successfully implemented infrastructure and network monitoring for Windows and UNIX based servers in enterprise production environment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80" w:before="0"/>
        <w:ind w:left="1020" w:hanging="359"/>
        <w:rPr/>
      </w:pPr>
      <w:r w:rsidRPr="00000000" w:rsidR="00000000" w:rsidDel="00000000">
        <w:rPr>
          <w:rFonts w:cs="Helvetica Neue" w:hAnsi="Helvetica Neue" w:eastAsia="Helvetica Neue" w:ascii="Helvetica Neue"/>
          <w:sz w:val="20"/>
          <w:rtl w:val="0"/>
        </w:rPr>
        <w:t xml:space="preserve">Successfully implemented test suite for web based application level monitoring on production web application</w:t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sz w:val="36"/>
          <w:rtl w:val="0"/>
        </w:rPr>
        <w:t xml:space="preserve">Expertise.</w:t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JavaScript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Git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Bash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CSS/SASS/LESS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Frameworks: Angular.js, Ember.js, Meteor, jQuery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PHP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Perl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MySQL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Ruby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Rails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Python / Django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720" w:hanging="359"/>
        <w:rPr>
          <w:b w:val="1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rtl w:val="0"/>
        </w:rPr>
        <w:t xml:space="preserve">Java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sz w:val="36"/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0"/>
          <w:rtl w:val="0"/>
        </w:rPr>
        <w:t xml:space="preserve">Saint Joseph’s University, Philadelphia PA. BS, Management and Information Systems, September 2001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142"/>
        </w:tabs>
        <w:spacing w:lineRule="auto" w:after="280" w:before="28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before="0"/>
        <w:contextualSpacing w:val="0"/>
      </w:pPr>
      <w:r w:rsidRPr="00000000" w:rsidR="00000000" w:rsidDel="00000000">
        <w:rPr>
          <w:rtl w:val="0"/>
        </w:rPr>
      </w:r>
    </w:p>
    <w:sectPr>
      <w:footerReference r:id="rId14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Helvetica Neue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after="280" w:before="100"/>
      <w:contextualSpacing w:val="0"/>
    </w:pPr>
    <w:r w:rsidRPr="00000000" w:rsidR="00000000" w:rsidDel="00000000">
      <w:rPr>
        <w:rFonts w:cs="Times New Roman" w:hAnsi="Times New Roman" w:eastAsia="Times New Roman" w:ascii="Times New Roman"/>
        <w:sz w:val="20"/>
        <w:rtl w:val="0"/>
      </w:rPr>
      <w:t xml:space="preserve">San Francisco, CA   (610) 304-7403  www.miketuszynski.info   </w:t>
    </w:r>
    <w:hyperlink r:id="rId1">
      <w:r w:rsidRPr="00000000" w:rsidR="00000000" w:rsidDel="00000000">
        <w:rPr>
          <w:rFonts w:cs="Times New Roman" w:hAnsi="Times New Roman" w:eastAsia="Times New Roman" w:ascii="Times New Roman"/>
          <w:color w:val="0000ff"/>
          <w:sz w:val="20"/>
          <w:u w:val="single"/>
          <w:rtl w:val="0"/>
        </w:rPr>
        <w:t xml:space="preserve">mike@miketuszynski.info</w:t>
      </w:r>
    </w:hyperlink>
    <w:r w:rsidRPr="00000000" w:rsidR="00000000" w:rsidDel="00000000">
      <w:rPr>
        <w:rFonts w:cs="Times New Roman" w:hAnsi="Times New Roman" w:eastAsia="Times New Roman" w:ascii="Times New Roman"/>
        <w:sz w:val="20"/>
        <w:rtl w:val="0"/>
      </w:rPr>
      <w:t xml:space="preserve">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mbria" w:hAnsi="Cambria" w:eastAsia="Cambria" w:asci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4"/><Relationship Target="fontTable.xml" Type="http://schemas.openxmlformats.org/officeDocument/2006/relationships/fontTable" Id="rId2"/><Relationship Target="media/image11.png" Type="http://schemas.openxmlformats.org/officeDocument/2006/relationships/image" Id="rId12"/><Relationship Target="media/image13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7.png" Type="http://schemas.openxmlformats.org/officeDocument/2006/relationships/image" Id="rId10"/><Relationship Target="numbering.xml" Type="http://schemas.openxmlformats.org/officeDocument/2006/relationships/numbering" Id="rId3"/><Relationship Target="media/image09.png" Type="http://schemas.openxmlformats.org/officeDocument/2006/relationships/image" Id="rId11"/><Relationship Target="media/image05.png" Type="http://schemas.openxmlformats.org/officeDocument/2006/relationships/image" Id="rId9"/><Relationship Target="media/image01.png" Type="http://schemas.openxmlformats.org/officeDocument/2006/relationships/image" Id="rId6"/><Relationship Target="mailto:mike@miketuszynski.info" Type="http://schemas.openxmlformats.org/officeDocument/2006/relationships/hyperlink" TargetMode="External" Id="rId5"/><Relationship Target="media/image03.png" Type="http://schemas.openxmlformats.org/officeDocument/2006/relationships/image" Id="rId8"/><Relationship Target="http://www.networkadvertising.org/" Type="http://schemas.openxmlformats.org/officeDocument/2006/relationships/hyperlink" TargetMode="External" Id="rId7"/></Relationships>
</file>

<file path=word/_rels/footer1.xml.rels><?xml version="1.0" encoding="UTF-8" standalone="yes"?><Relationships xmlns="http://schemas.openxmlformats.org/package/2006/relationships"><Relationship Target="mailto:mike@miketuszynski.info" Type="http://schemas.openxmlformats.org/officeDocument/2006/relationships/hyperlink" TargetMode="External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MichaelTuszynski_Resume.docx.docx</dc:title>
</cp:coreProperties>
</file>