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aps/>
          <w:color w:val="5B6573"/>
          <w:sz w:val="15"/>
          <w:szCs w:val="15"/>
        </w:rPr>
        <w:t xml:space="preserve">Région wallonne · Décret du 15 mars 2018 — article 27</w:t>
      </w:r>
    </w:p>
    <w:p>
      <w:pPr>
        <w:spacing w:after="40"/>
        <w:jc w:val="center"/>
      </w:pPr>
      <w:r>
        <w:rPr>
          <w:rFonts w:ascii="Arial" w:cs="Arial" w:eastAsia="Arial" w:hAnsi="Arial"/>
          <w:b/>
          <w:bCs/>
          <w:color w:val="1F3B57"/>
          <w:sz w:val="38"/>
          <w:szCs w:val="38"/>
        </w:rPr>
        <w:t xml:space="preserve">État des lieux {{edl.type}}</w:t>
      </w:r>
    </w:p>
    <w:p>
      <w:pPr>
        <w:pBdr>
          <w:bottom w:val="single" w:color="1F3B57" w:sz="10" w:space="4"/>
        </w:pBdr>
        <w:spacing w:after="10"/>
        <w:jc w:val="center"/>
      </w:pPr>
      <w:r>
        <w:rPr>
          <w:sz w:val="4"/>
          <w:szCs w:val="4"/>
        </w:rPr>
        <w:t xml:space="preserve"/>
      </w:r>
    </w:p>
    <w:p>
      <w:pPr>
        <w:spacing w:after="160" w:before="120"/>
        <w:jc w:val="center"/>
      </w:pPr>
      <w:r>
        <w:rPr>
          <w:rFonts w:ascii="Arial" w:cs="Arial" w:eastAsia="Arial" w:hAnsi="Arial"/>
          <w:i/>
          <w:iCs/>
          <w:color w:val="5B6573"/>
          <w:sz w:val="19"/>
          <w:szCs w:val="19"/>
        </w:rPr>
        <w:t xml:space="preserve">Procès-verbal contradictoire dressé à frais communs entre les parties.</w:t>
      </w:r>
    </w:p>
    <w:p>
      <w:pPr>
        <w:pBdr>
          <w:bottom w:val="single" w:color="C9D2DC" w:sz="4" w:space="3"/>
        </w:pBdr>
        <w:spacing w:after="70" w:before="170"/>
      </w:pPr>
      <w:r>
        <w:rPr>
          <w:rFonts w:ascii="Arial" w:cs="Arial" w:eastAsia="Arial" w:hAnsi="Arial"/>
          <w:b/>
          <w:bCs/>
          <w:caps/>
          <w:color w:val="1F3B57"/>
          <w:sz w:val="21"/>
          <w:szCs w:val="21"/>
        </w:rPr>
        <w:t xml:space="preserve">Identification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50"/>
        <w:gridCol w:w="7050"/>
      </w:tblGrid>
      <w:tr>
        <w:tc>
          <w:tcPr>
            <w:tcW w:type="dxa" w:w="2650"/>
            <w:tcBorders>
              <w:top w:val="single" w:color="C9D2DC" w:sz="2"/>
              <w:left w:val="single" w:color="C9D2DC" w:sz="2"/>
              <w:bottom w:val="single" w:color="C9D2DC" w:sz="2"/>
              <w:right w:val="single" w:color="C9D2DC" w:sz="2"/>
            </w:tcBorders>
            <w:shd w:fill="EAEFF4" w:val="clear"/>
            <w:tcMar>
              <w:top w:type="dxa" w:w="55"/>
              <w:left w:type="dxa" w:w="110"/>
              <w:bottom w:type="dxa" w:w="55"/>
              <w:right w:type="dxa" w:w="110"/>
            </w:tcMar>
            <w:vAlign w:val="top"/>
          </w:tcPr>
          <w:p>
            <w:r>
              <w:rPr>
                <w:rFonts w:ascii="Arial" w:cs="Arial" w:eastAsia="Arial" w:hAnsi="Arial"/>
                <w:b/>
                <w:bCs/>
                <w:color w:val="1F3B57"/>
                <w:sz w:val="19"/>
                <w:szCs w:val="19"/>
              </w:rPr>
              <w:t xml:space="preserve">Bien concerné</w:t>
            </w:r>
          </w:p>
        </w:tc>
        <w:tc>
          <w:tcPr>
            <w:tcW w:type="dxa" w:w="7050"/>
            <w:tcBorders>
              <w:top w:val="single" w:color="C9D2DC" w:sz="2"/>
              <w:left w:val="single" w:color="C9D2DC" w:sz="2"/>
              <w:bottom w:val="single" w:color="C9D2DC" w:sz="2"/>
              <w:right w:val="single" w:color="C9D2DC" w:sz="2"/>
            </w:tcBorders>
            <w:tcMar>
              <w:top w:type="dxa" w:w="55"/>
              <w:left w:type="dxa" w:w="110"/>
              <w:bottom w:type="dxa" w:w="55"/>
              <w:right w:type="dxa" w:w="110"/>
            </w:tcMar>
            <w:vAlign w:val="top"/>
          </w:tcPr>
          <w:p>
            <w:r>
              <w:rPr>
                <w:rFonts w:ascii="Arial" w:cs="Arial" w:eastAsia="Arial" w:hAnsi="Arial"/>
                <w:b/>
                <w:bCs/>
                <w:color w:val="1C1C1C"/>
                <w:sz w:val="21"/>
                <w:szCs w:val="21"/>
              </w:rPr>
              <w:t xml:space="preserve">{{lgt.adresse}}</w:t>
            </w:r>
          </w:p>
        </w:tc>
      </w:tr>
      <w:tr>
        <w:tc>
          <w:tcPr>
            <w:tcW w:type="dxa" w:w="2650"/>
            <w:tcBorders>
              <w:top w:val="single" w:color="C9D2DC" w:sz="2"/>
              <w:left w:val="single" w:color="C9D2DC" w:sz="2"/>
              <w:bottom w:val="single" w:color="C9D2DC" w:sz="2"/>
              <w:right w:val="single" w:color="C9D2DC" w:sz="2"/>
            </w:tcBorders>
            <w:shd w:fill="EAEFF4" w:val="clear"/>
            <w:tcMar>
              <w:top w:type="dxa" w:w="55"/>
              <w:left w:type="dxa" w:w="110"/>
              <w:bottom w:type="dxa" w:w="55"/>
              <w:right w:type="dxa" w:w="110"/>
            </w:tcMar>
            <w:vAlign w:val="top"/>
          </w:tcPr>
          <w:p>
            <w:r>
              <w:rPr>
                <w:rFonts w:ascii="Arial" w:cs="Arial" w:eastAsia="Arial" w:hAnsi="Arial"/>
                <w:b/>
                <w:bCs/>
                <w:color w:val="1F3B57"/>
                <w:sz w:val="19"/>
                <w:szCs w:val="19"/>
              </w:rPr>
              <w:t xml:space="preserve">Désignation</w:t>
            </w:r>
          </w:p>
        </w:tc>
        <w:tc>
          <w:tcPr>
            <w:tcW w:type="dxa" w:w="7050"/>
            <w:tcBorders>
              <w:top w:val="single" w:color="C9D2DC" w:sz="2"/>
              <w:left w:val="single" w:color="C9D2DC" w:sz="2"/>
              <w:bottom w:val="single" w:color="C9D2DC" w:sz="2"/>
              <w:right w:val="single" w:color="C9D2DC" w:sz="2"/>
            </w:tcBorders>
            <w:tcMar>
              <w:top w:type="dxa" w:w="55"/>
              <w:left w:type="dxa" w:w="110"/>
              <w:bottom w:type="dxa" w:w="55"/>
              <w:right w:type="dxa" w:w="110"/>
            </w:tcMar>
            <w:vAlign w:val="top"/>
          </w:tcPr>
          <w:p>
            <w:r>
              <w:rPr>
                <w:rFonts w:ascii="Arial" w:cs="Arial" w:eastAsia="Arial" w:hAnsi="Arial"/>
                <w:b/>
                <w:bCs/>
                <w:color w:val="1C1C1C"/>
                <w:sz w:val="21"/>
                <w:szCs w:val="21"/>
              </w:rPr>
              <w:t xml:space="preserve">{{lgt.contenu}}</w:t>
            </w:r>
          </w:p>
        </w:tc>
      </w:tr>
      <w:tr>
        <w:tc>
          <w:tcPr>
            <w:tcW w:type="dxa" w:w="2650"/>
            <w:tcBorders>
              <w:top w:val="single" w:color="C9D2DC" w:sz="2"/>
              <w:left w:val="single" w:color="C9D2DC" w:sz="2"/>
              <w:bottom w:val="single" w:color="C9D2DC" w:sz="2"/>
              <w:right w:val="single" w:color="C9D2DC" w:sz="2"/>
            </w:tcBorders>
            <w:shd w:fill="EAEFF4" w:val="clear"/>
            <w:tcMar>
              <w:top w:type="dxa" w:w="55"/>
              <w:left w:type="dxa" w:w="110"/>
              <w:bottom w:type="dxa" w:w="55"/>
              <w:right w:type="dxa" w:w="110"/>
            </w:tcMar>
            <w:vAlign w:val="top"/>
          </w:tcPr>
          <w:p>
            <w:r>
              <w:rPr>
                <w:rFonts w:ascii="Arial" w:cs="Arial" w:eastAsia="Arial" w:hAnsi="Arial"/>
                <w:b/>
                <w:bCs/>
                <w:color w:val="1F3B57"/>
                <w:sz w:val="19"/>
                <w:szCs w:val="19"/>
              </w:rPr>
              <w:t xml:space="preserve">Bailleur</w:t>
            </w:r>
          </w:p>
        </w:tc>
        <w:tc>
          <w:tcPr>
            <w:tcW w:type="dxa" w:w="7050"/>
            <w:tcBorders>
              <w:top w:val="single" w:color="C9D2DC" w:sz="2"/>
              <w:left w:val="single" w:color="C9D2DC" w:sz="2"/>
              <w:bottom w:val="single" w:color="C9D2DC" w:sz="2"/>
              <w:right w:val="single" w:color="C9D2DC" w:sz="2"/>
            </w:tcBorders>
            <w:tcMar>
              <w:top w:type="dxa" w:w="55"/>
              <w:left w:type="dxa" w:w="110"/>
              <w:bottom w:type="dxa" w:w="55"/>
              <w:right w:type="dxa" w:w="110"/>
            </w:tcMar>
            <w:vAlign w:val="top"/>
          </w:tcPr>
          <w:p>
            <w:r>
              <w:rPr>
                <w:rFonts w:ascii="Arial" w:cs="Arial" w:eastAsia="Arial" w:hAnsi="Arial"/>
                <w:b/>
                <w:bCs/>
                <w:color w:val="1C1C1C"/>
                <w:sz w:val="21"/>
                <w:szCs w:val="21"/>
              </w:rPr>
              <w:t xml:space="preserve">{{bailleur.nom}}</w:t>
            </w:r>
          </w:p>
        </w:tc>
      </w:tr>
      <w:tr>
        <w:tc>
          <w:tcPr>
            <w:tcW w:type="dxa" w:w="2650"/>
            <w:tcBorders>
              <w:top w:val="single" w:color="C9D2DC" w:sz="2"/>
              <w:left w:val="single" w:color="C9D2DC" w:sz="2"/>
              <w:bottom w:val="single" w:color="C9D2DC" w:sz="2"/>
              <w:right w:val="single" w:color="C9D2DC" w:sz="2"/>
            </w:tcBorders>
            <w:shd w:fill="EAEFF4" w:val="clear"/>
            <w:tcMar>
              <w:top w:type="dxa" w:w="55"/>
              <w:left w:type="dxa" w:w="110"/>
              <w:bottom w:type="dxa" w:w="55"/>
              <w:right w:type="dxa" w:w="110"/>
            </w:tcMar>
            <w:vAlign w:val="top"/>
          </w:tcPr>
          <w:p>
            <w:r>
              <w:rPr>
                <w:rFonts w:ascii="Arial" w:cs="Arial" w:eastAsia="Arial" w:hAnsi="Arial"/>
                <w:b/>
                <w:bCs/>
                <w:color w:val="1F3B57"/>
                <w:sz w:val="19"/>
                <w:szCs w:val="19"/>
              </w:rPr>
              <w:t xml:space="preserve">Preneur</w:t>
            </w:r>
          </w:p>
        </w:tc>
        <w:tc>
          <w:tcPr>
            <w:tcW w:type="dxa" w:w="7050"/>
            <w:tcBorders>
              <w:top w:val="single" w:color="C9D2DC" w:sz="2"/>
              <w:left w:val="single" w:color="C9D2DC" w:sz="2"/>
              <w:bottom w:val="single" w:color="C9D2DC" w:sz="2"/>
              <w:right w:val="single" w:color="C9D2DC" w:sz="2"/>
            </w:tcBorders>
            <w:tcMar>
              <w:top w:type="dxa" w:w="55"/>
              <w:left w:type="dxa" w:w="110"/>
              <w:bottom w:type="dxa" w:w="55"/>
              <w:right w:type="dxa" w:w="110"/>
            </w:tcMar>
            <w:vAlign w:val="top"/>
          </w:tcPr>
          <w:p>
            <w:r>
              <w:rPr>
                <w:rFonts w:ascii="Arial" w:cs="Arial" w:eastAsia="Arial" w:hAnsi="Arial"/>
                <w:b/>
                <w:bCs/>
                <w:color w:val="1C1C1C"/>
                <w:sz w:val="21"/>
                <w:szCs w:val="21"/>
              </w:rPr>
              <w:t xml:space="preserve">{{loc.civilite}}</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{{loc.prenom}}</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{{loc.nom}}</w:t>
            </w:r>
          </w:p>
        </w:tc>
      </w:tr>
      <w:tr>
        <w:tc>
          <w:tcPr>
            <w:tcW w:type="dxa" w:w="2650"/>
            <w:tcBorders>
              <w:top w:val="single" w:color="C9D2DC" w:sz="2"/>
              <w:left w:val="single" w:color="C9D2DC" w:sz="2"/>
              <w:bottom w:val="single" w:color="C9D2DC" w:sz="2"/>
              <w:right w:val="single" w:color="C9D2DC" w:sz="2"/>
            </w:tcBorders>
            <w:shd w:fill="EAEFF4" w:val="clear"/>
            <w:tcMar>
              <w:top w:type="dxa" w:w="55"/>
              <w:left w:type="dxa" w:w="110"/>
              <w:bottom w:type="dxa" w:w="55"/>
              <w:right w:type="dxa" w:w="110"/>
            </w:tcMar>
            <w:vAlign w:val="top"/>
          </w:tcPr>
          <w:p>
            <w:r>
              <w:rPr>
                <w:rFonts w:ascii="Arial" w:cs="Arial" w:eastAsia="Arial" w:hAnsi="Arial"/>
                <w:b/>
                <w:bCs/>
                <w:color w:val="1F3B57"/>
                <w:sz w:val="19"/>
                <w:szCs w:val="19"/>
              </w:rPr>
              <w:t xml:space="preserve">Prise de cours du bail</w:t>
            </w:r>
          </w:p>
        </w:tc>
        <w:tc>
          <w:tcPr>
            <w:tcW w:type="dxa" w:w="7050"/>
            <w:tcBorders>
              <w:top w:val="single" w:color="C9D2DC" w:sz="2"/>
              <w:left w:val="single" w:color="C9D2DC" w:sz="2"/>
              <w:bottom w:val="single" w:color="C9D2DC" w:sz="2"/>
              <w:right w:val="single" w:color="C9D2DC" w:sz="2"/>
            </w:tcBorders>
            <w:tcMar>
              <w:top w:type="dxa" w:w="55"/>
              <w:left w:type="dxa" w:w="110"/>
              <w:bottom w:type="dxa" w:w="55"/>
              <w:right w:type="dxa" w:w="110"/>
            </w:tcMar>
            <w:vAlign w:val="top"/>
          </w:tcPr>
          <w:p>
            <w:r>
              <w:rPr>
                <w:rFonts w:ascii="Arial" w:cs="Arial" w:eastAsia="Arial" w:hAnsi="Arial"/>
                <w:b/>
                <w:bCs/>
                <w:color w:val="1C1C1C"/>
                <w:sz w:val="21"/>
                <w:szCs w:val="21"/>
              </w:rPr>
              <w:t xml:space="preserve">{{bail.dateDebut}}</w:t>
            </w:r>
          </w:p>
        </w:tc>
      </w:tr>
      <w:tr>
        <w:tc>
          <w:tcPr>
            <w:tcW w:type="dxa" w:w="2650"/>
            <w:tcBorders>
              <w:top w:val="single" w:color="C9D2DC" w:sz="2"/>
              <w:left w:val="single" w:color="C9D2DC" w:sz="2"/>
              <w:bottom w:val="single" w:color="C9D2DC" w:sz="2"/>
              <w:right w:val="single" w:color="C9D2DC" w:sz="2"/>
            </w:tcBorders>
            <w:shd w:fill="EAEFF4" w:val="clear"/>
            <w:tcMar>
              <w:top w:type="dxa" w:w="55"/>
              <w:left w:type="dxa" w:w="110"/>
              <w:bottom w:type="dxa" w:w="55"/>
              <w:right w:type="dxa" w:w="110"/>
            </w:tcMar>
            <w:vAlign w:val="top"/>
          </w:tcPr>
          <w:p>
            <w:r>
              <w:rPr>
                <w:rFonts w:ascii="Arial" w:cs="Arial" w:eastAsia="Arial" w:hAnsi="Arial"/>
                <w:b/>
                <w:bCs/>
                <w:color w:val="1F3B57"/>
                <w:sz w:val="19"/>
                <w:szCs w:val="19"/>
              </w:rPr>
              <w:t xml:space="preserve">Régime des charges</w:t>
            </w:r>
          </w:p>
        </w:tc>
        <w:tc>
          <w:tcPr>
            <w:tcW w:type="dxa" w:w="7050"/>
            <w:tcBorders>
              <w:top w:val="single" w:color="C9D2DC" w:sz="2"/>
              <w:left w:val="single" w:color="C9D2DC" w:sz="2"/>
              <w:bottom w:val="single" w:color="C9D2DC" w:sz="2"/>
              <w:right w:val="single" w:color="C9D2DC" w:sz="2"/>
            </w:tcBorders>
            <w:tcMar>
              <w:top w:type="dxa" w:w="55"/>
              <w:left w:type="dxa" w:w="110"/>
              <w:bottom w:type="dxa" w:w="55"/>
              <w:right w:type="dxa" w:w="110"/>
            </w:tcMar>
            <w:vAlign w:val="top"/>
          </w:tcPr>
          <w:p>
            <w:r>
              <w:rPr>
                <w:rFonts w:ascii="Arial" w:cs="Arial" w:eastAsia="Arial" w:hAnsi="Arial"/>
                <w:b/>
                <w:bCs/>
                <w:color w:val="1F3B57"/>
                <w:sz w:val="26"/>
                <w:szCs w:val="26"/>
              </w:rPr>
              <w:t xml:space="preserve">{{bail.chkChargesIncl}}</w:t>
            </w:r>
            <w:r>
              <w:rPr>
                <w:rFonts w:ascii="Arial" w:cs="Arial" w:eastAsia="Arial" w:hAnsi="Arial"/>
                <w:color w:val="1C1C1C"/>
                <w:sz w:val="21"/>
                <w:szCs w:val="21"/>
              </w:rPr>
              <w:t xml:space="preserve">  Charges comprises        </w:t>
            </w:r>
            <w:r>
              <w:rPr>
                <w:rFonts w:ascii="Arial" w:cs="Arial" w:eastAsia="Arial" w:hAnsi="Arial"/>
                <w:b/>
                <w:bCs/>
                <w:color w:val="1F3B57"/>
                <w:sz w:val="26"/>
                <w:szCs w:val="26"/>
              </w:rPr>
              <w:t xml:space="preserve">{{bail.chkChargesSus}}</w:t>
            </w:r>
            <w:r>
              <w:rPr>
                <w:rFonts w:ascii="Arial" w:cs="Arial" w:eastAsia="Arial" w:hAnsi="Arial"/>
                <w:color w:val="1C1C1C"/>
                <w:sz w:val="21"/>
                <w:szCs w:val="21"/>
              </w:rPr>
              <w:t xml:space="preserve">  Charges en sus</w:t>
            </w:r>
          </w:p>
        </w:tc>
      </w:tr>
      <w:tr>
        <w:tc>
          <w:tcPr>
            <w:tcW w:type="dxa" w:w="2650"/>
            <w:tcBorders>
              <w:top w:val="single" w:color="C9D2DC" w:sz="2"/>
              <w:left w:val="single" w:color="C9D2DC" w:sz="2"/>
              <w:bottom w:val="single" w:color="C9D2DC" w:sz="2"/>
              <w:right w:val="single" w:color="C9D2DC" w:sz="2"/>
            </w:tcBorders>
            <w:shd w:fill="EAEFF4" w:val="clear"/>
            <w:tcMar>
              <w:top w:type="dxa" w:w="55"/>
              <w:left w:type="dxa" w:w="110"/>
              <w:bottom w:type="dxa" w:w="55"/>
              <w:right w:type="dxa" w:w="110"/>
            </w:tcMar>
            <w:vAlign w:val="top"/>
          </w:tcPr>
          <w:p>
            <w:r>
              <w:rPr>
                <w:rFonts w:ascii="Arial" w:cs="Arial" w:eastAsia="Arial" w:hAnsi="Arial"/>
                <w:b/>
                <w:bCs/>
                <w:color w:val="1F3B57"/>
                <w:sz w:val="19"/>
                <w:szCs w:val="19"/>
              </w:rPr>
              <w:t xml:space="preserve">Date de l'état des lieux</w:t>
            </w:r>
          </w:p>
        </w:tc>
        <w:tc>
          <w:tcPr>
            <w:tcW w:type="dxa" w:w="7050"/>
            <w:tcBorders>
              <w:top w:val="single" w:color="C9D2DC" w:sz="2"/>
              <w:left w:val="single" w:color="C9D2DC" w:sz="2"/>
              <w:bottom w:val="single" w:color="C9D2DC" w:sz="2"/>
              <w:right w:val="single" w:color="C9D2DC" w:sz="2"/>
            </w:tcBorders>
            <w:tcMar>
              <w:top w:type="dxa" w:w="55"/>
              <w:left w:type="dxa" w:w="110"/>
              <w:bottom w:type="dxa" w:w="55"/>
              <w:right w:type="dxa" w:w="110"/>
            </w:tcMar>
            <w:vAlign w:val="top"/>
          </w:tcPr>
          <w:p>
            <w:r>
              <w:rPr>
                <w:rFonts w:ascii="Arial" w:cs="Arial" w:eastAsia="Arial" w:hAnsi="Arial"/>
                <w:b/>
                <w:bCs/>
                <w:color w:val="1C1C1C"/>
                <w:sz w:val="21"/>
                <w:szCs w:val="21"/>
              </w:rPr>
              <w:t xml:space="preserve">{{edl.date}}</w:t>
            </w:r>
          </w:p>
        </w:tc>
      </w:tr>
      <w:tr>
        <w:tc>
          <w:tcPr>
            <w:tcW w:type="dxa" w:w="2650"/>
            <w:tcBorders>
              <w:top w:val="single" w:color="C9D2DC" w:sz="2"/>
              <w:left w:val="single" w:color="C9D2DC" w:sz="2"/>
              <w:bottom w:val="single" w:color="C9D2DC" w:sz="2"/>
              <w:right w:val="single" w:color="C9D2DC" w:sz="2"/>
            </w:tcBorders>
            <w:shd w:fill="EAEFF4" w:val="clear"/>
            <w:tcMar>
              <w:top w:type="dxa" w:w="55"/>
              <w:left w:type="dxa" w:w="110"/>
              <w:bottom w:type="dxa" w:w="55"/>
              <w:right w:type="dxa" w:w="110"/>
            </w:tcMar>
            <w:vAlign w:val="top"/>
          </w:tcPr>
          <w:p>
            <w:r>
              <w:rPr>
                <w:rFonts w:ascii="Arial" w:cs="Arial" w:eastAsia="Arial" w:hAnsi="Arial"/>
                <w:b/>
                <w:bCs/>
                <w:color w:val="1F3B57"/>
                <w:sz w:val="19"/>
                <w:szCs w:val="19"/>
              </w:rPr>
              <w:t xml:space="preserve">Durée d'occupation</w:t>
            </w:r>
          </w:p>
        </w:tc>
        <w:tc>
          <w:tcPr>
            <w:tcW w:type="dxa" w:w="7050"/>
            <w:tcBorders>
              <w:top w:val="single" w:color="C9D2DC" w:sz="2"/>
              <w:left w:val="single" w:color="C9D2DC" w:sz="2"/>
              <w:bottom w:val="single" w:color="C9D2DC" w:sz="2"/>
              <w:right w:val="single" w:color="C9D2DC" w:sz="2"/>
            </w:tcBorders>
            <w:tcMar>
              <w:top w:type="dxa" w:w="55"/>
              <w:left w:type="dxa" w:w="110"/>
              <w:bottom w:type="dxa" w:w="55"/>
              <w:right w:type="dxa" w:w="110"/>
            </w:tcMar>
            <w:vAlign w:val="top"/>
          </w:tcPr>
          <w:p>
            <w:r>
              <w:rPr>
                <w:rFonts w:ascii="Arial" w:cs="Arial" w:eastAsia="Arial" w:hAnsi="Arial"/>
                <w:i/>
                <w:iCs/>
                <w:color w:val="5B6573"/>
                <w:sz w:val="17"/>
                <w:szCs w:val="17"/>
              </w:rPr>
              <w:t xml:space="preserve">(à compléter le cas échéant pour l'état des lieux de sortie)</w:t>
            </w:r>
          </w:p>
        </w:tc>
      </w:tr>
    </w:tbl>
    <w:p>
      <w:pPr>
        <w:pBdr>
          <w:bottom w:val="single" w:color="C9D2DC" w:sz="4" w:space="3"/>
        </w:pBdr>
        <w:spacing w:after="70" w:before="170"/>
      </w:pPr>
      <w:r>
        <w:rPr>
          <w:rFonts w:ascii="Arial" w:cs="Arial" w:eastAsia="Arial" w:hAnsi="Arial"/>
          <w:b/>
          <w:bCs/>
          <w:caps/>
          <w:color w:val="1F3B57"/>
          <w:sz w:val="21"/>
          <w:szCs w:val="21"/>
        </w:rPr>
        <w:t xml:space="preserve">Préambule</w:t>
      </w:r>
    </w:p>
    <w:p>
      <w:pPr>
        <w:spacing w:after="100" w:line="252"/>
        <w:jc w:val="both"/>
      </w:pPr>
      <w:r>
        <w:rPr>
          <w:rFonts w:ascii="Arial" w:cs="Arial" w:eastAsia="Arial" w:hAnsi="Arial"/>
          <w:color w:val="1C1C1C"/>
          <w:sz w:val="21"/>
          <w:szCs w:val="21"/>
        </w:rPr>
        <w:t xml:space="preserve">Le présent procès-verbal décrit l'état apparent du bien et de ses équipements. Sauf mention contraire, les éléments décrits sont en bon état d'entretien et de propreté et les équipements fonctionnent normalement. Aucun examen n'a porté sur ce qui se trouve à l'intérieur des murs, sols et plafonds, ni sur les installations non apparentes. Les parties s'engagent à comparer cet état à celui constaté en fin de location ; l'usure normale et la vétusté ne sont pas à charge du preneur.</w:t>
      </w:r>
    </w:p>
    <w:p>
      <w:pPr>
        <w:pBdr>
          <w:bottom w:val="single" w:color="C9D2DC" w:sz="4" w:space="3"/>
        </w:pBdr>
        <w:spacing w:after="70" w:before="170"/>
      </w:pPr>
      <w:r>
        <w:rPr>
          <w:rFonts w:ascii="Arial" w:cs="Arial" w:eastAsia="Arial" w:hAnsi="Arial"/>
          <w:b/>
          <w:bCs/>
          <w:caps/>
          <w:color w:val="1F3B57"/>
          <w:sz w:val="21"/>
          <w:szCs w:val="21"/>
        </w:rPr>
        <w:t xml:space="preserve">Relevé des compteurs et citernes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100"/>
        <w:gridCol w:w="2600"/>
        <w:gridCol w:w="3000"/>
      </w:tblGrid>
      <w:tr>
        <w:trPr>
          <w:tblHeader/>
        </w:trPr>
        <w:tc>
          <w:tcPr>
            <w:tcW w:type="dxa" w:w="4100"/>
            <w:tcBorders>
              <w:top w:val="single" w:color="C9D2DC" w:sz="2"/>
              <w:left w:val="single" w:color="C9D2DC" w:sz="2"/>
              <w:bottom w:val="single" w:color="C9D2DC" w:sz="2"/>
              <w:right w:val="single" w:color="C9D2DC" w:sz="2"/>
            </w:tcBorders>
            <w:shd w:fill="1F3B57" w:val="clear"/>
            <w:tcMar>
              <w:top w:type="dxa" w:w="55"/>
              <w:left w:type="dxa" w:w="110"/>
              <w:bottom w:type="dxa" w:w="55"/>
              <w:right w:type="dxa" w:w="110"/>
            </w:tcMar>
            <w:vAlign w:val="top"/>
          </w:tcPr>
          <w:p>
            <w:r>
              <w:rPr>
                <w:rFonts w:ascii="Arial" w:cs="Arial" w:eastAsia="Arial" w:hAnsi="Arial"/>
                <w:b/>
                <w:bCs/>
                <w:color w:val="FFFFFF"/>
                <w:sz w:val="18"/>
                <w:szCs w:val="18"/>
              </w:rPr>
              <w:t xml:space="preserve">Compteur / citerne</w:t>
            </w:r>
          </w:p>
        </w:tc>
        <w:tc>
          <w:tcPr>
            <w:tcW w:type="dxa" w:w="2600"/>
            <w:tcBorders>
              <w:top w:val="single" w:color="C9D2DC" w:sz="2"/>
              <w:left w:val="single" w:color="C9D2DC" w:sz="2"/>
              <w:bottom w:val="single" w:color="C9D2DC" w:sz="2"/>
              <w:right w:val="single" w:color="C9D2DC" w:sz="2"/>
            </w:tcBorders>
            <w:shd w:fill="1F3B57" w:val="clear"/>
            <w:tcMar>
              <w:top w:type="dxa" w:w="55"/>
              <w:left w:type="dxa" w:w="110"/>
              <w:bottom w:type="dxa" w:w="55"/>
              <w:right w:type="dxa" w:w="110"/>
            </w:tcMar>
            <w:vAlign w:val="top"/>
          </w:tcPr>
          <w:p>
            <w:r>
              <w:rPr>
                <w:rFonts w:ascii="Arial" w:cs="Arial" w:eastAsia="Arial" w:hAnsi="Arial"/>
                <w:b/>
                <w:bCs/>
                <w:color w:val="FFFFFF"/>
                <w:sz w:val="18"/>
                <w:szCs w:val="18"/>
              </w:rPr>
              <w:t xml:space="preserve">N° du compteur</w:t>
            </w:r>
          </w:p>
        </w:tc>
        <w:tc>
          <w:tcPr>
            <w:tcW w:type="dxa" w:w="3000"/>
            <w:tcBorders>
              <w:top w:val="single" w:color="C9D2DC" w:sz="2"/>
              <w:left w:val="single" w:color="C9D2DC" w:sz="2"/>
              <w:bottom w:val="single" w:color="C9D2DC" w:sz="2"/>
              <w:right w:val="single" w:color="C9D2DC" w:sz="2"/>
            </w:tcBorders>
            <w:shd w:fill="1F3B57" w:val="clear"/>
            <w:tcMar>
              <w:top w:type="dxa" w:w="55"/>
              <w:left w:type="dxa" w:w="110"/>
              <w:bottom w:type="dxa" w:w="55"/>
              <w:right w:type="dxa" w:w="110"/>
            </w:tcMar>
            <w:vAlign w:val="top"/>
          </w:tcPr>
          <w:p>
            <w:r>
              <w:rPr>
                <w:rFonts w:ascii="Arial" w:cs="Arial" w:eastAsia="Arial" w:hAnsi="Arial"/>
                <w:b/>
                <w:bCs/>
                <w:color w:val="FFFFFF"/>
                <w:sz w:val="18"/>
                <w:szCs w:val="18"/>
              </w:rPr>
              <w:t xml:space="preserve">Index / jauge relevé(e)</w:t>
            </w:r>
          </w:p>
        </w:tc>
      </w:tr>
      <w:tr>
        <w:trPr>
          <w:trHeight w:val="360" w:hRule="atLeast"/>
        </w:trPr>
        <w:tc>
          <w:tcPr>
            <w:tcW w:type="dxa" w:w="41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9"/>
                <w:szCs w:val="19"/>
              </w:rPr>
              <w:t xml:space="preserve">Électricité — heures pleines</w:t>
            </w:r>
          </w:p>
        </w:tc>
        <w:tc>
          <w:tcPr>
            <w:tcW w:type="dxa" w:w="26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c>
          <w:tcPr>
            <w:tcW w:type="dxa" w:w="30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360" w:hRule="atLeast"/>
        </w:trPr>
        <w:tc>
          <w:tcPr>
            <w:tcW w:type="dxa" w:w="41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9"/>
                <w:szCs w:val="19"/>
              </w:rPr>
              <w:t xml:space="preserve">Électricité — heures creuses</w:t>
            </w:r>
          </w:p>
        </w:tc>
        <w:tc>
          <w:tcPr>
            <w:tcW w:type="dxa" w:w="26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c>
          <w:tcPr>
            <w:tcW w:type="dxa" w:w="30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360" w:hRule="atLeast"/>
        </w:trPr>
        <w:tc>
          <w:tcPr>
            <w:tcW w:type="dxa" w:w="41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9"/>
                <w:szCs w:val="19"/>
              </w:rPr>
              <w:t xml:space="preserve">Gaz naturel</w:t>
            </w:r>
          </w:p>
        </w:tc>
        <w:tc>
          <w:tcPr>
            <w:tcW w:type="dxa" w:w="26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c>
          <w:tcPr>
            <w:tcW w:type="dxa" w:w="30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360" w:hRule="atLeast"/>
        </w:trPr>
        <w:tc>
          <w:tcPr>
            <w:tcW w:type="dxa" w:w="41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9"/>
                <w:szCs w:val="19"/>
              </w:rPr>
              <w:t xml:space="preserve">Eau</w:t>
            </w:r>
          </w:p>
        </w:tc>
        <w:tc>
          <w:tcPr>
            <w:tcW w:type="dxa" w:w="26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c>
          <w:tcPr>
            <w:tcW w:type="dxa" w:w="30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360" w:hRule="atLeast"/>
        </w:trPr>
        <w:tc>
          <w:tcPr>
            <w:tcW w:type="dxa" w:w="41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9"/>
                <w:szCs w:val="19"/>
              </w:rPr>
              <w:t xml:space="preserve">Mazout / citerne (jauge en %)</w:t>
            </w:r>
          </w:p>
        </w:tc>
        <w:tc>
          <w:tcPr>
            <w:tcW w:type="dxa" w:w="26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c>
          <w:tcPr>
            <w:tcW w:type="dxa" w:w="30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bl>
    <w:p>
      <w:pPr>
        <w:pBdr>
          <w:bottom w:val="single" w:color="C9D2DC" w:sz="4" w:space="3"/>
        </w:pBdr>
        <w:spacing w:after="70" w:before="170"/>
      </w:pPr>
      <w:r>
        <w:rPr>
          <w:rFonts w:ascii="Arial" w:cs="Arial" w:eastAsia="Arial" w:hAnsi="Arial"/>
          <w:b/>
          <w:bCs/>
          <w:caps/>
          <w:color w:val="1F3B57"/>
          <w:sz w:val="21"/>
          <w:szCs w:val="21"/>
        </w:rPr>
        <w:t xml:space="preserve">Clés, sécurité et documents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50"/>
        <w:gridCol w:w="6650"/>
      </w:tblGrid>
      <w:tr>
        <w:tc>
          <w:tcPr>
            <w:tcW w:type="dxa" w:w="3050"/>
            <w:tcBorders>
              <w:top w:val="single" w:color="C9D2DC" w:sz="2"/>
              <w:left w:val="single" w:color="C9D2DC" w:sz="2"/>
              <w:bottom w:val="single" w:color="C9D2DC" w:sz="2"/>
              <w:right w:val="single" w:color="C9D2DC" w:sz="2"/>
            </w:tcBorders>
            <w:shd w:fill="EAEFF4" w:val="clear"/>
            <w:tcMar>
              <w:top w:type="dxa" w:w="55"/>
              <w:left w:type="dxa" w:w="110"/>
              <w:bottom w:type="dxa" w:w="55"/>
              <w:right w:type="dxa" w:w="110"/>
            </w:tcMar>
            <w:vAlign w:val="top"/>
          </w:tcPr>
          <w:p>
            <w:r>
              <w:rPr>
                <w:rFonts w:ascii="Arial" w:cs="Arial" w:eastAsia="Arial" w:hAnsi="Arial"/>
                <w:b/>
                <w:bCs/>
                <w:color w:val="1F3B57"/>
                <w:sz w:val="19"/>
                <w:szCs w:val="19"/>
              </w:rPr>
              <w:t xml:space="preserve">Clés et dispositifs remis</w:t>
            </w:r>
          </w:p>
        </w:tc>
        <w:tc>
          <w:tcPr>
            <w:tcW w:type="dxa" w:w="6650"/>
            <w:tcBorders>
              <w:top w:val="single" w:color="C9D2DC" w:sz="2"/>
              <w:left w:val="single" w:color="C9D2DC" w:sz="2"/>
              <w:bottom w:val="single" w:color="C9D2DC" w:sz="2"/>
              <w:right w:val="single" w:color="C9D2DC" w:sz="2"/>
            </w:tcBorders>
            <w:tcMar>
              <w:top w:type="dxa" w:w="55"/>
              <w:left w:type="dxa" w:w="110"/>
              <w:bottom w:type="dxa" w:w="55"/>
              <w:right w:type="dxa" w:w="110"/>
            </w:tcMar>
            <w:vAlign w:val="top"/>
          </w:tcPr>
          <w:p>
            <w:r>
              <w:rPr>
                <w:rFonts w:ascii="Arial" w:cs="Arial" w:eastAsia="Arial" w:hAnsi="Arial"/>
                <w:b/>
                <w:bCs/>
                <w:color w:val="1C1C1C"/>
                <w:sz w:val="21"/>
                <w:szCs w:val="21"/>
              </w:rPr>
              <w:t xml:space="preserve">{{lgt.cles}}</w:t>
            </w:r>
          </w:p>
        </w:tc>
      </w:tr>
      <w:tr>
        <w:trPr>
          <w:trHeight w:val="460" w:hRule="atLeast"/>
        </w:trPr>
        <w:tc>
          <w:tcPr>
            <w:tcW w:type="dxa" w:w="3050"/>
            <w:tcBorders>
              <w:top w:val="single" w:color="C9D2DC" w:sz="2"/>
              <w:left w:val="single" w:color="C9D2DC" w:sz="2"/>
              <w:bottom w:val="single" w:color="C9D2DC" w:sz="2"/>
              <w:right w:val="single" w:color="C9D2DC" w:sz="2"/>
            </w:tcBorders>
            <w:shd w:fill="EAEFF4" w:val="clear"/>
            <w:tcMar>
              <w:top w:type="dxa" w:w="55"/>
              <w:left w:type="dxa" w:w="110"/>
              <w:bottom w:type="dxa" w:w="55"/>
              <w:right w:type="dxa" w:w="110"/>
            </w:tcMar>
            <w:vAlign w:val="top"/>
          </w:tcPr>
          <w:p>
            <w:r>
              <w:rPr>
                <w:rFonts w:ascii="Arial" w:cs="Arial" w:eastAsia="Arial" w:hAnsi="Arial"/>
                <w:b/>
                <w:bCs/>
                <w:color w:val="1F3B57"/>
                <w:sz w:val="19"/>
                <w:szCs w:val="19"/>
              </w:rPr>
              <w:t xml:space="preserve">Détecteurs de fumée</w:t>
            </w:r>
          </w:p>
        </w:tc>
        <w:tc>
          <w:tcPr>
            <w:tcW w:type="dxa" w:w="6650"/>
            <w:tcBorders>
              <w:top w:val="single" w:color="C9D2DC" w:sz="2"/>
              <w:left w:val="single" w:color="C9D2DC" w:sz="2"/>
              <w:bottom w:val="single" w:color="C9D2DC" w:sz="2"/>
              <w:right w:val="single" w:color="C9D2DC" w:sz="2"/>
            </w:tcBorders>
            <w:tcMar>
              <w:top w:type="dxa" w:w="55"/>
              <w:left w:type="dxa" w:w="110"/>
              <w:bottom w:type="dxa" w:w="55"/>
              <w:right w:type="dxa" w:w="110"/>
            </w:tcMar>
            <w:vAlign w:val="top"/>
          </w:tcPr>
          <w:p>
            <w:r>
              <w:rPr>
                <w:rFonts w:ascii="Arial" w:cs="Arial" w:eastAsia="Arial" w:hAnsi="Arial"/>
                <w:color w:val="5B6573"/>
                <w:sz w:val="18"/>
                <w:szCs w:val="18"/>
              </w:rPr>
              <w:t xml:space="preserve">Nombre et localisation :</w:t>
            </w:r>
          </w:p>
        </w:tc>
      </w:tr>
      <w:tr>
        <w:trPr>
          <w:trHeight w:val="460" w:hRule="atLeast"/>
        </w:trPr>
        <w:tc>
          <w:tcPr>
            <w:tcW w:type="dxa" w:w="3050"/>
            <w:tcBorders>
              <w:top w:val="single" w:color="C9D2DC" w:sz="2"/>
              <w:left w:val="single" w:color="C9D2DC" w:sz="2"/>
              <w:bottom w:val="single" w:color="C9D2DC" w:sz="2"/>
              <w:right w:val="single" w:color="C9D2DC" w:sz="2"/>
            </w:tcBorders>
            <w:shd w:fill="EAEFF4" w:val="clear"/>
            <w:tcMar>
              <w:top w:type="dxa" w:w="55"/>
              <w:left w:type="dxa" w:w="110"/>
              <w:bottom w:type="dxa" w:w="55"/>
              <w:right w:type="dxa" w:w="110"/>
            </w:tcMar>
            <w:vAlign w:val="top"/>
          </w:tcPr>
          <w:p>
            <w:r>
              <w:rPr>
                <w:rFonts w:ascii="Arial" w:cs="Arial" w:eastAsia="Arial" w:hAnsi="Arial"/>
                <w:b/>
                <w:bCs/>
                <w:color w:val="1F3B57"/>
                <w:sz w:val="19"/>
                <w:szCs w:val="19"/>
              </w:rPr>
              <w:t xml:space="preserve">Documents d'entretien remis</w:t>
            </w:r>
          </w:p>
        </w:tc>
        <w:tc>
          <w:tcPr>
            <w:tcW w:type="dxa" w:w="6650"/>
            <w:tcBorders>
              <w:top w:val="single" w:color="C9D2DC" w:sz="2"/>
              <w:left w:val="single" w:color="C9D2DC" w:sz="2"/>
              <w:bottom w:val="single" w:color="C9D2DC" w:sz="2"/>
              <w:right w:val="single" w:color="C9D2DC" w:sz="2"/>
            </w:tcBorders>
            <w:tcMar>
              <w:top w:type="dxa" w:w="55"/>
              <w:left w:type="dxa" w:w="110"/>
              <w:bottom w:type="dxa" w:w="55"/>
              <w:right w:type="dxa" w:w="110"/>
            </w:tcMar>
            <w:vAlign w:val="top"/>
          </w:tcPr>
          <w:p>
            <w:r>
              <w:rPr>
                <w:rFonts w:ascii="Arial" w:cs="Arial" w:eastAsia="Arial" w:hAnsi="Arial"/>
                <w:color w:val="5B6573"/>
                <w:sz w:val="18"/>
                <w:szCs w:val="18"/>
              </w:rPr>
              <w:t xml:space="preserve">Nature et date (chaudière, etc.) :</w:t>
            </w:r>
          </w:p>
        </w:tc>
      </w:tr>
    </w:tbl>
    <w:p>
      <w:r>
        <w:br w:type="page"/>
      </w:r>
    </w:p>
    <w:p>
      <w:pPr>
        <w:pBdr>
          <w:bottom w:val="single" w:color="C9D2DC" w:sz="4" w:space="3"/>
        </w:pBdr>
        <w:spacing w:after="70" w:before="170"/>
      </w:pPr>
      <w:r>
        <w:rPr>
          <w:rFonts w:ascii="Arial" w:cs="Arial" w:eastAsia="Arial" w:hAnsi="Arial"/>
          <w:b/>
          <w:bCs/>
          <w:caps/>
          <w:color w:val="1F3B57"/>
          <w:sz w:val="21"/>
          <w:szCs w:val="21"/>
        </w:rPr>
        <w:t xml:space="preserve">Description pièce par pièce</w:t>
      </w:r>
    </w:p>
    <w:p>
      <w:pPr>
        <w:spacing w:after="100" w:line="252"/>
        <w:jc w:val="both"/>
      </w:pPr>
      <w:r>
        <w:rPr>
          <w:rFonts w:ascii="Arial" w:cs="Arial" w:eastAsia="Arial" w:hAnsi="Arial"/>
          <w:i/>
          <w:iCs/>
          <w:color w:val="5B6573"/>
          <w:sz w:val="19"/>
          <w:szCs w:val="19"/>
        </w:rPr>
        <w:t xml:space="preserve">Pour chaque pièce, décrire les revêtements, l'état apparent, les dégâts éventuels, la propreté et le fonctionnement des équipements. Les pièces peuvent être ajoutées ou retirées selon la configuration du bien.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7800"/>
      </w:tblGrid>
      <w:tr>
        <w:trPr>
          <w:tblHeader/>
        </w:trPr>
        <w:tc>
          <w:tcPr>
            <w:tcW w:type="dxa" w:w="1900"/>
            <w:tcBorders>
              <w:top w:val="single" w:color="C9D2DC" w:sz="2"/>
              <w:left w:val="single" w:color="C9D2DC" w:sz="2"/>
              <w:bottom w:val="single" w:color="C9D2DC" w:sz="2"/>
              <w:right w:val="single" w:color="C9D2DC" w:sz="2"/>
            </w:tcBorders>
            <w:shd w:fill="33597F" w:val="clear"/>
            <w:tcMar>
              <w:top w:type="dxa" w:w="50"/>
              <w:left w:type="dxa" w:w="110"/>
              <w:bottom w:type="dxa" w:w="50"/>
              <w:right w:type="dxa" w:w="110"/>
            </w:tcMar>
            <w:vAlign w:val="top"/>
          </w:tcPr>
          <w:p>
            <w:r>
              <w:rPr>
                <w:rFonts w:ascii="Arial" w:cs="Arial" w:eastAsia="Arial" w:hAnsi="Arial"/>
                <w:b/>
                <w:bCs/>
                <w:color w:val="FFFFFF"/>
                <w:sz w:val="18"/>
                <w:szCs w:val="18"/>
              </w:rPr>
              <w:t xml:space="preserve">Élément</w:t>
            </w:r>
          </w:p>
        </w:tc>
        <w:tc>
          <w:tcPr>
            <w:tcW w:type="dxa" w:w="7800"/>
            <w:tcBorders>
              <w:top w:val="single" w:color="C9D2DC" w:sz="2"/>
              <w:left w:val="single" w:color="C9D2DC" w:sz="2"/>
              <w:bottom w:val="single" w:color="C9D2DC" w:sz="2"/>
              <w:right w:val="single" w:color="C9D2DC" w:sz="2"/>
            </w:tcBorders>
            <w:shd w:fill="33597F" w:val="clear"/>
            <w:tcMar>
              <w:top w:type="dxa" w:w="50"/>
              <w:left w:type="dxa" w:w="110"/>
              <w:bottom w:type="dxa" w:w="50"/>
              <w:right w:type="dxa" w:w="110"/>
            </w:tcMar>
            <w:vAlign w:val="top"/>
          </w:tcPr>
          <w:p>
            <w:r>
              <w:rPr>
                <w:rFonts w:ascii="Arial" w:cs="Arial" w:eastAsia="Arial" w:hAnsi="Arial"/>
                <w:b/>
                <w:bCs/>
                <w:color w:val="FFFFFF"/>
                <w:sz w:val="18"/>
                <w:szCs w:val="18"/>
              </w:rPr>
              <w:t xml:space="preserve">Description et état constaté</w:t>
            </w:r>
          </w:p>
        </w:tc>
      </w:tr>
      <w:tr>
        <w:tc>
          <w:tcPr>
            <w:tcW w:type="dxa" w:w="9700"/>
            <w:gridSpan w:val="2"/>
            <w:tcBorders>
              <w:top w:val="single" w:color="C9D2DC" w:sz="2"/>
              <w:left w:val="single" w:color="C9D2DC" w:sz="2"/>
              <w:bottom w:val="single" w:color="C9D2DC" w:sz="2"/>
              <w:right w:val="single" w:color="C9D2DC" w:sz="2"/>
            </w:tcBorders>
            <w:shd w:fill="1F3B57" w:val="clear"/>
            <w:tcMar>
              <w:top w:type="dxa" w:w="55"/>
              <w:left w:type="dxa" w:w="110"/>
              <w:bottom w:type="dxa" w:w="55"/>
              <w:right w:type="dxa" w:w="110"/>
            </w:tcMar>
            <w:vAlign w:val="top"/>
          </w:tcPr>
          <w:p>
            <w:r>
              <w:rPr>
                <w:rFonts w:ascii="Arial" w:cs="Arial" w:eastAsia="Arial" w:hAnsi="Arial"/>
                <w:b/>
                <w:bCs/>
                <w:caps/>
                <w:color w:val="FFFFFF"/>
                <w:sz w:val="19"/>
                <w:szCs w:val="19"/>
              </w:rPr>
              <w:t xml:space="preserve">Entrée / Hall</w:t>
            </w: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Sols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Murs et plafond</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Portes, fenêtres et volets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Électricité et éclairage</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Chauffage, sanitaires et équipements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c>
          <w:tcPr>
            <w:tcW w:type="dxa" w:w="9700"/>
            <w:gridSpan w:val="2"/>
            <w:tcBorders>
              <w:top w:val="single" w:color="C9D2DC" w:sz="2"/>
              <w:left w:val="single" w:color="C9D2DC" w:sz="2"/>
              <w:bottom w:val="single" w:color="C9D2DC" w:sz="2"/>
              <w:right w:val="single" w:color="C9D2DC" w:sz="2"/>
            </w:tcBorders>
            <w:shd w:fill="1F3B57" w:val="clear"/>
            <w:tcMar>
              <w:top w:type="dxa" w:w="55"/>
              <w:left w:type="dxa" w:w="110"/>
              <w:bottom w:type="dxa" w:w="55"/>
              <w:right w:type="dxa" w:w="110"/>
            </w:tcMar>
            <w:vAlign w:val="top"/>
          </w:tcPr>
          <w:p>
            <w:r>
              <w:rPr>
                <w:rFonts w:ascii="Arial" w:cs="Arial" w:eastAsia="Arial" w:hAnsi="Arial"/>
                <w:b/>
                <w:bCs/>
                <w:caps/>
                <w:color w:val="FFFFFF"/>
                <w:sz w:val="19"/>
                <w:szCs w:val="19"/>
              </w:rPr>
              <w:t xml:space="preserve">Séjour – Salle à manger</w:t>
            </w: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Sols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Murs et plafond</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Portes, fenêtres et volets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Électricité et éclairage</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Chauffage, sanitaires et équipements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c>
          <w:tcPr>
            <w:tcW w:type="dxa" w:w="9700"/>
            <w:gridSpan w:val="2"/>
            <w:tcBorders>
              <w:top w:val="single" w:color="C9D2DC" w:sz="2"/>
              <w:left w:val="single" w:color="C9D2DC" w:sz="2"/>
              <w:bottom w:val="single" w:color="C9D2DC" w:sz="2"/>
              <w:right w:val="single" w:color="C9D2DC" w:sz="2"/>
            </w:tcBorders>
            <w:shd w:fill="1F3B57" w:val="clear"/>
            <w:tcMar>
              <w:top w:type="dxa" w:w="55"/>
              <w:left w:type="dxa" w:w="110"/>
              <w:bottom w:type="dxa" w:w="55"/>
              <w:right w:type="dxa" w:w="110"/>
            </w:tcMar>
            <w:vAlign w:val="top"/>
          </w:tcPr>
          <w:p>
            <w:r>
              <w:rPr>
                <w:rFonts w:ascii="Arial" w:cs="Arial" w:eastAsia="Arial" w:hAnsi="Arial"/>
                <w:b/>
                <w:bCs/>
                <w:caps/>
                <w:color w:val="FFFFFF"/>
                <w:sz w:val="19"/>
                <w:szCs w:val="19"/>
              </w:rPr>
              <w:t xml:space="preserve">Cuisine</w:t>
            </w: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Sols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Murs et plafond</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Portes, fenêtres et volets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Électricité et éclairage</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Chauffage, sanitaires et équipements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c>
          <w:tcPr>
            <w:tcW w:type="dxa" w:w="9700"/>
            <w:gridSpan w:val="2"/>
            <w:tcBorders>
              <w:top w:val="single" w:color="C9D2DC" w:sz="2"/>
              <w:left w:val="single" w:color="C9D2DC" w:sz="2"/>
              <w:bottom w:val="single" w:color="C9D2DC" w:sz="2"/>
              <w:right w:val="single" w:color="C9D2DC" w:sz="2"/>
            </w:tcBorders>
            <w:shd w:fill="1F3B57" w:val="clear"/>
            <w:tcMar>
              <w:top w:type="dxa" w:w="55"/>
              <w:left w:type="dxa" w:w="110"/>
              <w:bottom w:type="dxa" w:w="55"/>
              <w:right w:type="dxa" w:w="110"/>
            </w:tcMar>
            <w:vAlign w:val="top"/>
          </w:tcPr>
          <w:p>
            <w:r>
              <w:rPr>
                <w:rFonts w:ascii="Arial" w:cs="Arial" w:eastAsia="Arial" w:hAnsi="Arial"/>
                <w:b/>
                <w:bCs/>
                <w:caps/>
                <w:color w:val="FFFFFF"/>
                <w:sz w:val="19"/>
                <w:szCs w:val="19"/>
              </w:rPr>
              <w:t xml:space="preserve">Chambre 1</w:t>
            </w: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Sols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Murs et plafond</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Portes, fenêtres et volets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Électricité et éclairage</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Chauffage, sanitaires et équipements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c>
          <w:tcPr>
            <w:tcW w:type="dxa" w:w="9700"/>
            <w:gridSpan w:val="2"/>
            <w:tcBorders>
              <w:top w:val="single" w:color="C9D2DC" w:sz="2"/>
              <w:left w:val="single" w:color="C9D2DC" w:sz="2"/>
              <w:bottom w:val="single" w:color="C9D2DC" w:sz="2"/>
              <w:right w:val="single" w:color="C9D2DC" w:sz="2"/>
            </w:tcBorders>
            <w:shd w:fill="1F3B57" w:val="clear"/>
            <w:tcMar>
              <w:top w:type="dxa" w:w="55"/>
              <w:left w:type="dxa" w:w="110"/>
              <w:bottom w:type="dxa" w:w="55"/>
              <w:right w:type="dxa" w:w="110"/>
            </w:tcMar>
            <w:vAlign w:val="top"/>
          </w:tcPr>
          <w:p>
            <w:r>
              <w:rPr>
                <w:rFonts w:ascii="Arial" w:cs="Arial" w:eastAsia="Arial" w:hAnsi="Arial"/>
                <w:b/>
                <w:bCs/>
                <w:caps/>
                <w:color w:val="FFFFFF"/>
                <w:sz w:val="19"/>
                <w:szCs w:val="19"/>
              </w:rPr>
              <w:t xml:space="preserve">Chambre 2</w:t>
            </w: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Sols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Murs et plafond</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Portes, fenêtres et volets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Électricité et éclairage</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Chauffage, sanitaires et équipements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c>
          <w:tcPr>
            <w:tcW w:type="dxa" w:w="9700"/>
            <w:gridSpan w:val="2"/>
            <w:tcBorders>
              <w:top w:val="single" w:color="C9D2DC" w:sz="2"/>
              <w:left w:val="single" w:color="C9D2DC" w:sz="2"/>
              <w:bottom w:val="single" w:color="C9D2DC" w:sz="2"/>
              <w:right w:val="single" w:color="C9D2DC" w:sz="2"/>
            </w:tcBorders>
            <w:shd w:fill="1F3B57" w:val="clear"/>
            <w:tcMar>
              <w:top w:type="dxa" w:w="55"/>
              <w:left w:type="dxa" w:w="110"/>
              <w:bottom w:type="dxa" w:w="55"/>
              <w:right w:type="dxa" w:w="110"/>
            </w:tcMar>
            <w:vAlign w:val="top"/>
          </w:tcPr>
          <w:p>
            <w:r>
              <w:rPr>
                <w:rFonts w:ascii="Arial" w:cs="Arial" w:eastAsia="Arial" w:hAnsi="Arial"/>
                <w:b/>
                <w:bCs/>
                <w:caps/>
                <w:color w:val="FFFFFF"/>
                <w:sz w:val="19"/>
                <w:szCs w:val="19"/>
              </w:rPr>
              <w:t xml:space="preserve">Salle de bain</w:t>
            </w: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Sols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Murs et plafond</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Portes, fenêtres et volets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Électricité et éclairage</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Chauffage, sanitaires et équipements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c>
          <w:tcPr>
            <w:tcW w:type="dxa" w:w="9700"/>
            <w:gridSpan w:val="2"/>
            <w:tcBorders>
              <w:top w:val="single" w:color="C9D2DC" w:sz="2"/>
              <w:left w:val="single" w:color="C9D2DC" w:sz="2"/>
              <w:bottom w:val="single" w:color="C9D2DC" w:sz="2"/>
              <w:right w:val="single" w:color="C9D2DC" w:sz="2"/>
            </w:tcBorders>
            <w:shd w:fill="1F3B57" w:val="clear"/>
            <w:tcMar>
              <w:top w:type="dxa" w:w="55"/>
              <w:left w:type="dxa" w:w="110"/>
              <w:bottom w:type="dxa" w:w="55"/>
              <w:right w:type="dxa" w:w="110"/>
            </w:tcMar>
            <w:vAlign w:val="top"/>
          </w:tcPr>
          <w:p>
            <w:r>
              <w:rPr>
                <w:rFonts w:ascii="Arial" w:cs="Arial" w:eastAsia="Arial" w:hAnsi="Arial"/>
                <w:b/>
                <w:bCs/>
                <w:caps/>
                <w:color w:val="FFFFFF"/>
                <w:sz w:val="19"/>
                <w:szCs w:val="19"/>
              </w:rPr>
              <w:t xml:space="preserve">WC</w:t>
            </w: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Sols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Murs et plafond</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Portes, fenêtres et volets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Électricité et éclairage</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Chauffage, sanitaires et équipements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c>
          <w:tcPr>
            <w:tcW w:type="dxa" w:w="9700"/>
            <w:gridSpan w:val="2"/>
            <w:tcBorders>
              <w:top w:val="single" w:color="C9D2DC" w:sz="2"/>
              <w:left w:val="single" w:color="C9D2DC" w:sz="2"/>
              <w:bottom w:val="single" w:color="C9D2DC" w:sz="2"/>
              <w:right w:val="single" w:color="C9D2DC" w:sz="2"/>
            </w:tcBorders>
            <w:shd w:fill="1F3B57" w:val="clear"/>
            <w:tcMar>
              <w:top w:type="dxa" w:w="55"/>
              <w:left w:type="dxa" w:w="110"/>
              <w:bottom w:type="dxa" w:w="55"/>
              <w:right w:type="dxa" w:w="110"/>
            </w:tcMar>
            <w:vAlign w:val="top"/>
          </w:tcPr>
          <w:p>
            <w:r>
              <w:rPr>
                <w:rFonts w:ascii="Arial" w:cs="Arial" w:eastAsia="Arial" w:hAnsi="Arial"/>
                <w:b/>
                <w:bCs/>
                <w:caps/>
                <w:color w:val="FFFFFF"/>
                <w:sz w:val="19"/>
                <w:szCs w:val="19"/>
              </w:rPr>
              <w:t xml:space="preserve">Autres pièces (couloirs, cave, grenier, garage)</w:t>
            </w: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Sols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Murs et plafond</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Portes, fenêtres et volets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Électricité et éclairage</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Chauffage, sanitaires et équipements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c>
          <w:tcPr>
            <w:tcW w:type="dxa" w:w="9700"/>
            <w:gridSpan w:val="2"/>
            <w:tcBorders>
              <w:top w:val="single" w:color="C9D2DC" w:sz="2"/>
              <w:left w:val="single" w:color="C9D2DC" w:sz="2"/>
              <w:bottom w:val="single" w:color="C9D2DC" w:sz="2"/>
              <w:right w:val="single" w:color="C9D2DC" w:sz="2"/>
            </w:tcBorders>
            <w:shd w:fill="1F3B57" w:val="clear"/>
            <w:tcMar>
              <w:top w:type="dxa" w:w="55"/>
              <w:left w:type="dxa" w:w="110"/>
              <w:bottom w:type="dxa" w:w="55"/>
              <w:right w:type="dxa" w:w="110"/>
            </w:tcMar>
            <w:vAlign w:val="top"/>
          </w:tcPr>
          <w:p>
            <w:r>
              <w:rPr>
                <w:rFonts w:ascii="Arial" w:cs="Arial" w:eastAsia="Arial" w:hAnsi="Arial"/>
                <w:b/>
                <w:bCs/>
                <w:caps/>
                <w:color w:val="FFFFFF"/>
                <w:sz w:val="19"/>
                <w:szCs w:val="19"/>
              </w:rPr>
              <w:t xml:space="preserve">Extérieurs (terrasse, jardin, façade)</w:t>
            </w: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Sols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Murs et plafond</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Portes, fenêtres et volets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Électricité et éclairage</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r>
        <w:trPr>
          <w:trHeight w:val="480" w:hRule="atLeast"/>
        </w:trPr>
        <w:tc>
          <w:tcPr>
            <w:tcW w:type="dxa" w:w="1900"/>
            <w:tcBorders>
              <w:top w:val="single" w:color="C9D2DC" w:sz="2"/>
              <w:left w:val="single" w:color="C9D2DC" w:sz="2"/>
              <w:bottom w:val="single" w:color="C9D2DC" w:sz="2"/>
              <w:right w:val="single" w:color="C9D2DC" w:sz="2"/>
            </w:tcBorders>
            <w:shd w:fill="EAEFF4" w:val="clear"/>
            <w:tcMar>
              <w:top w:type="dxa" w:w="70"/>
              <w:left w:type="dxa" w:w="110"/>
              <w:bottom w:type="dxa" w:w="70"/>
              <w:right w:type="dxa" w:w="110"/>
            </w:tcMar>
            <w:vAlign w:val="top"/>
          </w:tcPr>
          <w:p>
            <w:r>
              <w:rPr>
                <w:rFonts w:ascii="Arial" w:cs="Arial" w:eastAsia="Arial" w:hAnsi="Arial"/>
                <w:b/>
                <w:bCs/>
                <w:color w:val="1F3B57"/>
                <w:sz w:val="18"/>
                <w:szCs w:val="18"/>
              </w:rPr>
              <w:t xml:space="preserve">Chauffage, sanitaires et équipements</w:t>
            </w:r>
          </w:p>
        </w:tc>
        <w:tc>
          <w:tcPr>
            <w:tcW w:type="dxa" w:w="78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bl>
    <w:p>
      <w:pPr>
        <w:pBdr>
          <w:bottom w:val="single" w:color="C9D2DC" w:sz="4" w:space="3"/>
        </w:pBdr>
        <w:spacing w:after="70" w:before="170"/>
      </w:pPr>
      <w:r>
        <w:rPr>
          <w:rFonts w:ascii="Arial" w:cs="Arial" w:eastAsia="Arial" w:hAnsi="Arial"/>
          <w:b/>
          <w:bCs/>
          <w:caps/>
          <w:color w:val="1F3B57"/>
          <w:sz w:val="21"/>
          <w:szCs w:val="21"/>
        </w:rPr>
        <w:t xml:space="preserve">Note générale</w:t>
      </w:r>
    </w:p>
    <w:p>
      <w:pPr>
        <w:spacing w:after="60" w:line="252"/>
        <w:jc w:val="both"/>
      </w:pPr>
      <w:r>
        <w:rPr>
          <w:rFonts w:ascii="Arial" w:cs="Arial" w:eastAsia="Arial" w:hAnsi="Arial"/>
          <w:i/>
          <w:iCs/>
          <w:color w:val="5B6573"/>
          <w:sz w:val="19"/>
          <w:szCs w:val="19"/>
        </w:rPr>
        <w:t xml:space="preserve">Aperçu général de l'état du bien, des matériaux et des équipements, ainsi que de l'état d'entretien et de propreté des pièces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trHeight w:val="1100" w:hRule="atLeast"/>
        </w:trPr>
        <w:tc>
          <w:tcPr>
            <w:tcW w:type="dxa" w:w="970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tc>
      </w:tr>
    </w:tbl>
    <w:p>
      <w:pPr>
        <w:pBdr>
          <w:bottom w:val="single" w:color="C9D2DC" w:sz="4" w:space="3"/>
        </w:pBdr>
        <w:spacing w:after="70" w:before="170"/>
      </w:pPr>
      <w:r>
        <w:rPr>
          <w:rFonts w:ascii="Arial" w:cs="Arial" w:eastAsia="Arial" w:hAnsi="Arial"/>
          <w:b/>
          <w:bCs/>
          <w:caps/>
          <w:color w:val="1F3B57"/>
          <w:sz w:val="21"/>
          <w:szCs w:val="21"/>
        </w:rPr>
        <w:t xml:space="preserve">Conclusion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rPr>
          <w:trHeight w:val="800" w:hRule="atLeast"/>
        </w:trPr>
        <w:tc>
          <w:tcPr>
            <w:tcW w:type="dxa" w:w="9700"/>
            <w:tcBorders>
              <w:top w:val="single" w:color="C9D2DC" w:sz="2"/>
              <w:left w:val="single" w:color="C9D2DC" w:sz="2"/>
              <w:bottom w:val="single" w:color="C9D2DC" w:sz="2"/>
              <w:right w:val="single" w:color="C9D2DC" w:sz="2"/>
            </w:tcBorders>
            <w:shd w:fill="F5F7F9" w:val="clear"/>
            <w:tcMar>
              <w:top w:type="dxa" w:w="70"/>
              <w:left w:type="dxa" w:w="110"/>
              <w:bottom w:type="dxa" w:w="70"/>
              <w:right w:type="dxa" w:w="110"/>
            </w:tcMar>
            <w:vAlign w:val="top"/>
          </w:tcPr>
          <w:p>
            <w:r>
              <w:rPr>
                <w:rFonts w:ascii="Arial" w:cs="Arial" w:eastAsia="Arial" w:hAnsi="Arial"/>
                <w:b/>
                <w:bCs/>
                <w:color w:val="1C1C1C"/>
                <w:sz w:val="21"/>
                <w:szCs w:val="21"/>
              </w:rPr>
              <w:t xml:space="preserve">{{edl.conclusion}}</w:t>
            </w:r>
          </w:p>
        </w:tc>
      </w:tr>
    </w:tbl>
    <w:p>
      <w:pPr>
        <w:spacing w:after="100" w:before="180"/>
      </w:pPr>
      <w:r>
        <w:rPr>
          <w:rFonts w:ascii="Arial" w:cs="Arial" w:eastAsia="Arial" w:hAnsi="Arial"/>
          <w:color w:val="1C1C1C"/>
          <w:sz w:val="21"/>
          <w:szCs w:val="21"/>
        </w:rPr>
        <w:t xml:space="preserve">Fait à </w:t>
      </w:r>
      <w:r>
        <w:rPr>
          <w:rFonts w:ascii="Arial" w:cs="Arial" w:eastAsia="Arial" w:hAnsi="Arial"/>
          <w:color w:val="C9D2DC"/>
          <w:sz w:val="21"/>
          <w:szCs w:val="21"/>
        </w:rPr>
        <w:t xml:space="preserve">______________________</w:t>
      </w:r>
      <w:r>
        <w:rPr>
          <w:rFonts w:ascii="Arial" w:cs="Arial" w:eastAsia="Arial" w:hAnsi="Arial"/>
          <w:color w:val="1C1C1C"/>
          <w:sz w:val="21"/>
          <w:szCs w:val="21"/>
        </w:rPr>
        <w:t xml:space="preserve">, le </w:t>
      </w:r>
      <w:r>
        <w:rPr>
          <w:rFonts w:ascii="Arial" w:cs="Arial" w:eastAsia="Arial" w:hAnsi="Arial"/>
          <w:b/>
          <w:bCs/>
          <w:color w:val="1C1C1C"/>
          <w:sz w:val="21"/>
          <w:szCs w:val="21"/>
        </w:rPr>
        <w:t xml:space="preserve">{{edl.date}}</w:t>
      </w:r>
      <w:r>
        <w:rPr>
          <w:rFonts w:ascii="Arial" w:cs="Arial" w:eastAsia="Arial" w:hAnsi="Arial"/>
          <w:color w:val="1C1C1C"/>
          <w:sz w:val="21"/>
          <w:szCs w:val="21"/>
        </w:rPr>
        <w:t xml:space="preserve">, en deux exemplaires au moins, chaque partie reconnaissant avoir reçu le sien. L'état des lieux d'entrée est annexé au bail et enregistré avec celui-ci.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rHeight w:val="1400" w:hRule="atLeast"/>
        </w:trPr>
        <w:tc>
          <w:tcPr>
            <w:tcW w:type="dxa" w:w="4850"/>
            <w:tcBorders>
              <w:top w:val="single" w:color="C9D2DC" w:sz="2"/>
              <w:left w:val="single" w:color="C9D2DC" w:sz="2"/>
              <w:bottom w:val="single" w:color="C9D2DC" w:sz="2"/>
              <w:right w:val="single" w:color="C9D2DC" w:sz="2"/>
            </w:tcBorders>
            <w:tcMar>
              <w:top w:type="dxa" w:w="90"/>
              <w:left w:type="dxa" w:w="110"/>
              <w:bottom w:type="dxa" w:w="90"/>
              <w:right w:type="dxa" w:w="110"/>
            </w:tcMar>
            <w:vAlign w:val="top"/>
          </w:tcPr>
          <w:p>
            <w:pPr>
              <w:spacing w:after="30"/>
            </w:pPr>
            <w:r>
              <w:rPr>
                <w:rFonts w:ascii="Arial" w:cs="Arial" w:eastAsia="Arial" w:hAnsi="Arial"/>
                <w:b/>
                <w:bCs/>
                <w:color w:val="1F3B57"/>
                <w:sz w:val="20"/>
                <w:szCs w:val="20"/>
              </w:rPr>
              <w:t xml:space="preserve">Le bailleur</w:t>
            </w:r>
          </w:p>
          <w:p>
            <w:pPr>
              <w:spacing w:after="30"/>
            </w:pPr>
            <w:r>
              <w:rPr>
                <w:rFonts w:ascii="Arial" w:cs="Arial" w:eastAsia="Arial" w:hAnsi="Arial"/>
                <w:i/>
                <w:iCs/>
                <w:color w:val="5B6573"/>
                <w:sz w:val="17"/>
                <w:szCs w:val="17"/>
              </w:rPr>
              <w:t xml:space="preserve">Précédé de la mention manuscrite « lu et approuvé »</w:t>
            </w:r>
          </w:p>
          <w:p>
            <w:r>
              <w:rPr>
                <w:sz w:val="16"/>
                <w:szCs w:val="16"/>
              </w:rPr>
              <w:t xml:space="preserve"/>
            </w:r>
          </w:p>
          <w:p>
            <w:r>
              <w:rPr>
                <w:sz w:val="16"/>
                <w:szCs w:val="16"/>
              </w:rPr>
              <w:t xml:space="preserve"/>
            </w:r>
          </w:p>
          <w:p>
            <w:r>
              <w:rPr>
                <w:rFonts w:ascii="Arial" w:cs="Arial" w:eastAsia="Arial" w:hAnsi="Arial"/>
                <w:color w:val="5B6573"/>
                <w:sz w:val="17"/>
                <w:szCs w:val="17"/>
              </w:rPr>
              <w:t xml:space="preserve">Signature</w:t>
            </w:r>
          </w:p>
        </w:tc>
        <w:tc>
          <w:tcPr>
            <w:tcW w:type="dxa" w:w="4850"/>
            <w:tcBorders>
              <w:top w:val="single" w:color="C9D2DC" w:sz="2"/>
              <w:left w:val="single" w:color="C9D2DC" w:sz="2"/>
              <w:bottom w:val="single" w:color="C9D2DC" w:sz="2"/>
              <w:right w:val="single" w:color="C9D2DC" w:sz="2"/>
            </w:tcBorders>
            <w:tcMar>
              <w:top w:type="dxa" w:w="90"/>
              <w:left w:type="dxa" w:w="110"/>
              <w:bottom w:type="dxa" w:w="90"/>
              <w:right w:type="dxa" w:w="110"/>
            </w:tcMar>
            <w:vAlign w:val="top"/>
          </w:tcPr>
          <w:p>
            <w:pPr>
              <w:spacing w:after="30"/>
            </w:pPr>
            <w:r>
              <w:rPr>
                <w:rFonts w:ascii="Arial" w:cs="Arial" w:eastAsia="Arial" w:hAnsi="Arial"/>
                <w:b/>
                <w:bCs/>
                <w:color w:val="1F3B57"/>
                <w:sz w:val="20"/>
                <w:szCs w:val="20"/>
              </w:rPr>
              <w:t xml:space="preserve">Le preneur</w:t>
            </w:r>
          </w:p>
          <w:p>
            <w:pPr>
              <w:spacing w:after="30"/>
            </w:pPr>
            <w:r>
              <w:rPr>
                <w:rFonts w:ascii="Arial" w:cs="Arial" w:eastAsia="Arial" w:hAnsi="Arial"/>
                <w:i/>
                <w:iCs/>
                <w:color w:val="5B6573"/>
                <w:sz w:val="17"/>
                <w:szCs w:val="17"/>
              </w:rPr>
              <w:t xml:space="preserve">Précédé de la mention manuscrite « lu et approuvé »</w:t>
            </w:r>
          </w:p>
          <w:p>
            <w:r>
              <w:rPr>
                <w:sz w:val="16"/>
                <w:szCs w:val="16"/>
              </w:rPr>
              <w:t xml:space="preserve"/>
            </w:r>
          </w:p>
          <w:p>
            <w:r>
              <w:rPr>
                <w:sz w:val="16"/>
                <w:szCs w:val="16"/>
              </w:rPr>
              <w:t xml:space="preserve"/>
            </w:r>
          </w:p>
          <w:p>
            <w:r>
              <w:rPr>
                <w:rFonts w:ascii="Arial" w:cs="Arial" w:eastAsia="Arial" w:hAnsi="Arial"/>
                <w:color w:val="5B6573"/>
                <w:sz w:val="17"/>
                <w:szCs w:val="17"/>
              </w:rPr>
              <w:t xml:space="preserve">Signature</w:t>
            </w:r>
          </w:p>
        </w:tc>
      </w:tr>
    </w:tbl>
    <w:p>
      <w:pPr>
        <w:pBdr>
          <w:top w:val="single" w:color="C9D2DC" w:sz="4" w:space="6"/>
        </w:pBdr>
        <w:spacing w:before="180"/>
      </w:pPr>
      <w:r>
        <w:rPr>
          <w:rFonts w:ascii="Arial" w:cs="Arial" w:eastAsia="Arial" w:hAnsi="Arial"/>
          <w:i/>
          <w:iCs/>
          <w:color w:val="5B6573"/>
          <w:sz w:val="16"/>
          <w:szCs w:val="16"/>
        </w:rPr>
        <w:t xml:space="preserve">Modèle d'état des lieux conforme aux mentions minimales de l'article 27 du décret wallon du 15 mars 2018. Document fourni à titre indicatif.</w:t>
      </w:r>
    </w:p>
    <w:sectPr>
      <w:footerReference w:type="default" r:id="rId7"/>
      <w:pgSz w:w="11906" w:h="16838" w:orient="portrait"/>
      <w:pgMar w:top="1021" w:right="1100" w:bottom="1134" w:left="1100"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C" w:sz="2" w:space="6"/>
      </w:pBdr>
      <w:jc w:val="center"/>
    </w:pPr>
    <w:r>
      <w:rPr>
        <w:rFonts w:ascii="Arial" w:cs="Arial" w:eastAsia="Arial" w:hAnsi="Arial"/>
        <w:color w:val="5B6573"/>
        <w:sz w:val="15"/>
        <w:szCs w:val="15"/>
      </w:rPr>
      <w:t xml:space="preserve">État des lieux   ·   page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color w:val="5B6573"/>
        <w:sz w:val="15"/>
        <w:szCs w:val="15"/>
      </w:rPr>
      <w:t xml:space="preserve"> / </w:t>
    </w:r>
    <w:r>
      <w:rPr>
        <w:rFonts w:ascii="Arial" w:cs="Arial" w:eastAsia="Arial" w:hAnsi="Arial"/>
        <w:color w:val="5B657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2026-05-17T20:16:28.312Z</dcterms:created>
  <dcterms:modified xsi:type="dcterms:W3CDTF">2026-05-17T20:16:28.312Z</dcterms:modified>
</cp:coreProperties>
</file>

<file path=docProps/custom.xml><?xml version="1.0" encoding="utf-8"?>
<Properties xmlns="http://schemas.openxmlformats.org/officeDocument/2006/custom-properties" xmlns:vt="http://schemas.openxmlformats.org/officeDocument/2006/docPropsVTypes"/>
</file>