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drawing>
          <wp:inline distT="0" distB="0" distL="0" distR="0">
            <wp:extent cx="2286000" cy="1162050"/>
            <wp:effectExtent t="0" r="0" b="0" l="0"/>
            <wp:docPr id="1" name="logo" descr="Uno Minda Rika Pvt Ltd" title="Uno Min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162050"/>
                    </a:xfrm>
                    <a:prstGeom prst="rect">
                      <a:avLst/>
                    </a:prstGeom>
                  </pic:spPr>
                </pic:pic>
              </a:graphicData>
            </a:graphic>
          </wp:inline>
        </w:drawing>
      </w:r>
    </w:p>
    <w:p>
      <w:pPr>
        <w:pBdr>
          <w:bottom w:val="single" w:color="1F4E79" w:sz="12"/>
        </w:pBdr>
        <w:spacing w:before="0" w:after="0"/>
      </w:pPr>
      <w:r>
        <w:rPr>
          <w:rFonts w:ascii="Arial" w:cs="Arial" w:eastAsia="Arial" w:hAnsi="Arial"/>
          <w:b w:val="false"/>
          <w:bCs w:val="false"/>
          <w:color w:val="000000"/>
          <w:sz w:val="22"/>
          <w:szCs w:val="22"/>
        </w:rPr>
        <w:t xml:space="preserve"/>
      </w:r>
    </w:p>
    <w:p>
      <w:pPr>
        <w:spacing w:before="0" w:after="0"/>
      </w:pPr>
      <w:r>
        <w:rPr>
          <w:rFonts w:ascii="Arial" w:cs="Arial" w:eastAsia="Arial" w:hAnsi="Arial"/>
          <w:b w:val="false"/>
          <w:bCs w:val="false"/>
          <w:color w:val="000000"/>
          <w:sz w:val="22"/>
          <w:szCs w:val="22"/>
        </w:rPr>
        <w:t xml:space="preserve"/>
      </w:r>
    </w:p>
    <w:p>
      <w:pPr>
        <w:spacing w:before="200" w:after="60"/>
        <w:jc w:val="center"/>
      </w:pPr>
      <w:r>
        <w:rPr>
          <w:rFonts w:ascii="Arial" w:cs="Arial" w:eastAsia="Arial" w:hAnsi="Arial"/>
          <w:b/>
          <w:bCs/>
          <w:color w:val="1F4E79"/>
          <w:sz w:val="40"/>
          <w:szCs w:val="40"/>
        </w:rPr>
        <w:t xml:space="preserve">Advanced Planning and Scheduling System</w:t>
      </w:r>
    </w:p>
    <w:p>
      <w:pPr>
        <w:spacing w:before="60" w:after="400"/>
        <w:jc w:val="center"/>
      </w:pPr>
      <w:r>
        <w:rPr>
          <w:rFonts w:ascii="Arial" w:cs="Arial" w:eastAsia="Arial" w:hAnsi="Arial"/>
          <w:b w:val="false"/>
          <w:bCs w:val="false"/>
          <w:color w:val="404040"/>
          <w:sz w:val="30"/>
          <w:szCs w:val="30"/>
        </w:rPr>
        <w:t xml:space="preserve">Constraints and Solutions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Field</w:t>
            </w:r>
          </w:p>
        </w:tc>
        <w:tc>
          <w:tcPr>
            <w:tcW w:type="dxa" w:w="66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Document Title</w:t>
            </w:r>
          </w:p>
        </w:tc>
        <w:tc>
          <w:tcPr>
            <w:tcW w:type="dxa" w:w="66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Smart APS — Constraints and Solutions</w:t>
            </w:r>
          </w:p>
        </w:tc>
      </w:tr>
      <w:tr>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Organisation</w:t>
            </w:r>
          </w:p>
        </w:tc>
        <w:tc>
          <w:tcPr>
            <w:tcW w:type="dxa" w:w="66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Uno Minda Rika Private Limited</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Department</w:t>
            </w:r>
          </w:p>
        </w:tc>
        <w:tc>
          <w:tcPr>
            <w:tcW w:type="dxa" w:w="66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Injection Moulding Division</w:t>
            </w:r>
          </w:p>
        </w:tc>
      </w:tr>
      <w:tr>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Prepared By</w:t>
            </w:r>
          </w:p>
        </w:tc>
        <w:tc>
          <w:tcPr>
            <w:tcW w:type="dxa" w:w="66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Tushar (Intern)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Guided By</w:t>
            </w:r>
          </w:p>
        </w:tc>
        <w:tc>
          <w:tcPr>
            <w:tcW w:type="dxa" w:w="66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Mr. Amrit Lal</w:t>
            </w:r>
          </w:p>
        </w:tc>
      </w:tr>
      <w:tr>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Date</w:t>
            </w:r>
          </w:p>
        </w:tc>
        <w:tc>
          <w:tcPr>
            <w:tcW w:type="dxa" w:w="66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March 2026</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Version</w:t>
            </w:r>
          </w:p>
        </w:tc>
        <w:tc>
          <w:tcPr>
            <w:tcW w:type="dxa" w:w="66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V9.1  —  5-Day Target Inventory System with Colour Constraint</w:t>
            </w:r>
          </w:p>
        </w:tc>
      </w:tr>
    </w:tbl>
    <w:p>
      <w:pPr>
        <w:spacing w:before="0" w:after="0"/>
      </w:pPr>
      <w:r>
        <w:rPr>
          <w:rFonts w:ascii="Arial" w:cs="Arial" w:eastAsia="Arial" w:hAnsi="Arial"/>
          <w:b w:val="false"/>
          <w:bCs w:val="false"/>
          <w:color w:val="000000"/>
          <w:sz w:val="22"/>
          <w:szCs w:val="22"/>
        </w:rPr>
        <w:t xml:space="preserve"/>
      </w:r>
    </w:p>
    <w:p>
      <w:pPr>
        <w:spacing w:before="200" w:after="60"/>
        <w:jc w:val="center"/>
      </w:pPr>
      <w:r>
        <w:rPr>
          <w:rFonts w:ascii="Arial" w:cs="Arial" w:eastAsia="Arial" w:hAnsi="Arial"/>
          <w:b w:val="false"/>
          <w:bCs w:val="false"/>
          <w:color w:val="666666"/>
          <w:sz w:val="20"/>
          <w:szCs w:val="20"/>
        </w:rPr>
        <w:t xml:space="preserve">Confidential — Internal Use Only</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Table of Contents</w:t>
      </w:r>
    </w:p>
    <w:p>
      <w:pPr>
        <w:tabs>
          <w:tab w:val="right" w:pos="9500"/>
        </w:tabs>
        <w:spacing w:before="40" w:after="40"/>
      </w:pPr>
      <w:r>
        <w:rPr>
          <w:rFonts w:ascii="Arial" w:cs="Arial" w:eastAsia="Arial" w:hAnsi="Arial"/>
          <w:b w:val="false"/>
          <w:bCs w:val="false"/>
          <w:color w:val="1A1A1A"/>
          <w:sz w:val="22"/>
          <w:szCs w:val="22"/>
        </w:rPr>
        <w:t xml:space="preserve">1.  Introduction and Purpose</w:t>
      </w:r>
      <w:r>
        <w:rPr>
          <w:rFonts w:ascii="Arial" w:cs="Arial" w:eastAsia="Arial" w:hAnsi="Arial"/>
          <w:b w:val="false"/>
          <w:bCs w:val="false"/>
          <w:color w:val="1A1A1A"/>
          <w:sz w:val="22"/>
          <w:szCs w:val="22"/>
        </w:rPr>
        <w:t xml:space="preserve">	3</w:t>
      </w:r>
    </w:p>
    <w:p>
      <w:pPr>
        <w:tabs>
          <w:tab w:val="right" w:pos="9500"/>
        </w:tabs>
        <w:spacing w:before="40" w:after="40"/>
      </w:pPr>
      <w:r>
        <w:rPr>
          <w:rFonts w:ascii="Arial" w:cs="Arial" w:eastAsia="Arial" w:hAnsi="Arial"/>
          <w:b w:val="false"/>
          <w:bCs w:val="false"/>
          <w:color w:val="1A1A1A"/>
          <w:sz w:val="22"/>
          <w:szCs w:val="22"/>
        </w:rPr>
        <w:t xml:space="preserve">2.  Constraint 1 — Plan Quantities Based on Inventory Health</w:t>
      </w:r>
      <w:r>
        <w:rPr>
          <w:rFonts w:ascii="Arial" w:cs="Arial" w:eastAsia="Arial" w:hAnsi="Arial"/>
          <w:b w:val="false"/>
          <w:bCs w:val="false"/>
          <w:color w:val="1A1A1A"/>
          <w:sz w:val="22"/>
          <w:szCs w:val="22"/>
        </w:rPr>
        <w:t xml:space="preserve">	4</w:t>
      </w:r>
    </w:p>
    <w:p>
      <w:pPr>
        <w:tabs>
          <w:tab w:val="right" w:pos="9500"/>
        </w:tabs>
        <w:spacing w:before="40" w:after="40"/>
      </w:pPr>
      <w:r>
        <w:rPr>
          <w:rFonts w:ascii="Arial" w:cs="Arial" w:eastAsia="Arial" w:hAnsi="Arial"/>
          <w:b w:val="false"/>
          <w:bCs w:val="false"/>
          <w:color w:val="1A1A1A"/>
          <w:sz w:val="22"/>
          <w:szCs w:val="22"/>
        </w:rPr>
        <w:t xml:space="preserve">3.  Constraint 2 — Most Urgent Parts Must Be Planned First</w:t>
      </w:r>
      <w:r>
        <w:rPr>
          <w:rFonts w:ascii="Arial" w:cs="Arial" w:eastAsia="Arial" w:hAnsi="Arial"/>
          <w:b w:val="false"/>
          <w:bCs w:val="false"/>
          <w:color w:val="1A1A1A"/>
          <w:sz w:val="22"/>
          <w:szCs w:val="22"/>
        </w:rPr>
        <w:t xml:space="preserve">	5</w:t>
      </w:r>
    </w:p>
    <w:p>
      <w:pPr>
        <w:tabs>
          <w:tab w:val="right" w:pos="9500"/>
        </w:tabs>
        <w:spacing w:before="40" w:after="40"/>
      </w:pPr>
      <w:r>
        <w:rPr>
          <w:rFonts w:ascii="Arial" w:cs="Arial" w:eastAsia="Arial" w:hAnsi="Arial"/>
          <w:b w:val="false"/>
          <w:bCs w:val="false"/>
          <w:color w:val="1A1A1A"/>
          <w:sz w:val="22"/>
          <w:szCs w:val="22"/>
        </w:rPr>
        <w:t xml:space="preserve">4.  Constraint 3 — The 22-Hour Daily Production Rule</w:t>
      </w:r>
      <w:r>
        <w:rPr>
          <w:rFonts w:ascii="Arial" w:cs="Arial" w:eastAsia="Arial" w:hAnsi="Arial"/>
          <w:b w:val="false"/>
          <w:bCs w:val="false"/>
          <w:color w:val="1A1A1A"/>
          <w:sz w:val="22"/>
          <w:szCs w:val="22"/>
        </w:rPr>
        <w:t xml:space="preserve">	6</w:t>
      </w:r>
    </w:p>
    <w:p>
      <w:pPr>
        <w:tabs>
          <w:tab w:val="right" w:pos="9500"/>
        </w:tabs>
        <w:spacing w:before="40" w:after="40"/>
      </w:pPr>
      <w:r>
        <w:rPr>
          <w:rFonts w:ascii="Arial" w:cs="Arial" w:eastAsia="Arial" w:hAnsi="Arial"/>
          <w:b w:val="false"/>
          <w:bCs w:val="false"/>
          <w:color w:val="1A1A1A"/>
          <w:sz w:val="22"/>
          <w:szCs w:val="22"/>
        </w:rPr>
        <w:t xml:space="preserve">5.  Constraint 4 — Specialised Machines Must Be Protected</w:t>
      </w:r>
      <w:r>
        <w:rPr>
          <w:rFonts w:ascii="Arial" w:cs="Arial" w:eastAsia="Arial" w:hAnsi="Arial"/>
          <w:b w:val="false"/>
          <w:bCs w:val="false"/>
          <w:color w:val="1A1A1A"/>
          <w:sz w:val="22"/>
          <w:szCs w:val="22"/>
        </w:rPr>
        <w:t xml:space="preserve">	7</w:t>
      </w:r>
    </w:p>
    <w:p>
      <w:pPr>
        <w:tabs>
          <w:tab w:val="right" w:pos="9500"/>
        </w:tabs>
        <w:spacing w:before="40" w:after="40"/>
      </w:pPr>
      <w:r>
        <w:rPr>
          <w:rFonts w:ascii="Arial" w:cs="Arial" w:eastAsia="Arial" w:hAnsi="Arial"/>
          <w:b w:val="false"/>
          <w:bCs w:val="false"/>
          <w:color w:val="1A1A1A"/>
          <w:sz w:val="22"/>
          <w:szCs w:val="22"/>
        </w:rPr>
        <w:t xml:space="preserve">6.  Constraint 5 — Continue the Same Part to Avoid Changeovers</w:t>
      </w:r>
      <w:r>
        <w:rPr>
          <w:rFonts w:ascii="Arial" w:cs="Arial" w:eastAsia="Arial" w:hAnsi="Arial"/>
          <w:b w:val="false"/>
          <w:bCs w:val="false"/>
          <w:color w:val="1A1A1A"/>
          <w:sz w:val="22"/>
          <w:szCs w:val="22"/>
        </w:rPr>
        <w:t xml:space="preserve">	8</w:t>
      </w:r>
    </w:p>
    <w:p>
      <w:pPr>
        <w:tabs>
          <w:tab w:val="right" w:pos="9500"/>
        </w:tabs>
        <w:spacing w:before="40" w:after="40"/>
      </w:pPr>
      <w:r>
        <w:rPr>
          <w:rFonts w:ascii="Arial" w:cs="Arial" w:eastAsia="Arial" w:hAnsi="Arial"/>
          <w:b w:val="false"/>
          <w:bCs w:val="false"/>
          <w:color w:val="1A1A1A"/>
          <w:sz w:val="22"/>
          <w:szCs w:val="22"/>
        </w:rPr>
        <w:t xml:space="preserve">7.  Constraint 6 — Use the Minimum Number of Moulds</w:t>
      </w:r>
      <w:r>
        <w:rPr>
          <w:rFonts w:ascii="Arial" w:cs="Arial" w:eastAsia="Arial" w:hAnsi="Arial"/>
          <w:b w:val="false"/>
          <w:bCs w:val="false"/>
          <w:color w:val="1A1A1A"/>
          <w:sz w:val="22"/>
          <w:szCs w:val="22"/>
        </w:rPr>
        <w:t xml:space="preserve">	9</w:t>
      </w:r>
    </w:p>
    <w:p>
      <w:pPr>
        <w:tabs>
          <w:tab w:val="right" w:pos="9500"/>
        </w:tabs>
        <w:spacing w:before="40" w:after="40"/>
      </w:pPr>
      <w:r>
        <w:rPr>
          <w:rFonts w:ascii="Arial" w:cs="Arial" w:eastAsia="Arial" w:hAnsi="Arial"/>
          <w:b w:val="false"/>
          <w:bCs w:val="false"/>
          <w:color w:val="1A1A1A"/>
          <w:sz w:val="22"/>
          <w:szCs w:val="22"/>
        </w:rPr>
        <w:t xml:space="preserve">8.  Constraint 7 — One Tool Changer for All Machines</w:t>
      </w:r>
      <w:r>
        <w:rPr>
          <w:rFonts w:ascii="Arial" w:cs="Arial" w:eastAsia="Arial" w:hAnsi="Arial"/>
          <w:b w:val="false"/>
          <w:bCs w:val="false"/>
          <w:color w:val="1A1A1A"/>
          <w:sz w:val="22"/>
          <w:szCs w:val="22"/>
        </w:rPr>
        <w:t xml:space="preserve">	10</w:t>
      </w:r>
    </w:p>
    <w:p>
      <w:pPr>
        <w:tabs>
          <w:tab w:val="right" w:pos="9500"/>
        </w:tabs>
        <w:spacing w:before="40" w:after="40"/>
      </w:pPr>
      <w:r>
        <w:rPr>
          <w:rFonts w:ascii="Arial" w:cs="Arial" w:eastAsia="Arial" w:hAnsi="Arial"/>
          <w:b w:val="false"/>
          <w:bCs w:val="false"/>
          <w:color w:val="1A1A1A"/>
          <w:sz w:val="22"/>
          <w:szCs w:val="22"/>
        </w:rPr>
        <w:t xml:space="preserve">9.  Constraint 8 — Minimum Run Block of Four Hours</w:t>
      </w:r>
      <w:r>
        <w:rPr>
          <w:rFonts w:ascii="Arial" w:cs="Arial" w:eastAsia="Arial" w:hAnsi="Arial"/>
          <w:b w:val="false"/>
          <w:bCs w:val="false"/>
          <w:color w:val="1A1A1A"/>
          <w:sz w:val="22"/>
          <w:szCs w:val="22"/>
        </w:rPr>
        <w:t xml:space="preserve">	11</w:t>
      </w:r>
    </w:p>
    <w:p>
      <w:pPr>
        <w:tabs>
          <w:tab w:val="right" w:pos="9500"/>
        </w:tabs>
        <w:spacing w:before="40" w:after="40"/>
      </w:pPr>
      <w:r>
        <w:rPr>
          <w:rFonts w:ascii="Arial" w:cs="Arial" w:eastAsia="Arial" w:hAnsi="Arial"/>
          <w:b w:val="false"/>
          <w:bCs w:val="false"/>
          <w:color w:val="1A1A1A"/>
          <w:sz w:val="22"/>
          <w:szCs w:val="22"/>
        </w:rPr>
        <w:t xml:space="preserve">10.  Constraint 9 — No Machine Should Sit Idle</w:t>
      </w:r>
      <w:r>
        <w:rPr>
          <w:rFonts w:ascii="Arial" w:cs="Arial" w:eastAsia="Arial" w:hAnsi="Arial"/>
          <w:b w:val="false"/>
          <w:bCs w:val="false"/>
          <w:color w:val="1A1A1A"/>
          <w:sz w:val="22"/>
          <w:szCs w:val="22"/>
        </w:rPr>
        <w:t xml:space="preserve">	12</w:t>
      </w:r>
    </w:p>
    <w:p>
      <w:pPr>
        <w:tabs>
          <w:tab w:val="right" w:pos="9500"/>
        </w:tabs>
        <w:spacing w:before="40" w:after="40"/>
      </w:pPr>
      <w:r>
        <w:rPr>
          <w:rFonts w:ascii="Arial" w:cs="Arial" w:eastAsia="Arial" w:hAnsi="Arial"/>
          <w:b w:val="false"/>
          <w:bCs w:val="false"/>
          <w:color w:val="1A1A1A"/>
          <w:sz w:val="22"/>
          <w:szCs w:val="22"/>
        </w:rPr>
        <w:t xml:space="preserve">11.  Constraint 10 — Group Same-Colour Parts (Colour Constraint)</w:t>
      </w:r>
      <w:r>
        <w:rPr>
          <w:rFonts w:ascii="Arial" w:cs="Arial" w:eastAsia="Arial" w:hAnsi="Arial"/>
          <w:b w:val="false"/>
          <w:bCs w:val="false"/>
          <w:color w:val="1A1A1A"/>
          <w:sz w:val="22"/>
          <w:szCs w:val="22"/>
        </w:rPr>
        <w:t xml:space="preserve">	13</w:t>
      </w:r>
    </w:p>
    <w:p>
      <w:pPr>
        <w:tabs>
          <w:tab w:val="right" w:pos="9500"/>
        </w:tabs>
        <w:spacing w:before="40" w:after="40"/>
      </w:pPr>
      <w:r>
        <w:rPr>
          <w:rFonts w:ascii="Arial" w:cs="Arial" w:eastAsia="Arial" w:hAnsi="Arial"/>
          <w:b w:val="false"/>
          <w:bCs w:val="false"/>
          <w:color w:val="1A1A1A"/>
          <w:sz w:val="22"/>
          <w:szCs w:val="22"/>
        </w:rPr>
        <w:t xml:space="preserve">12.  Summary Table of All Constraints</w:t>
      </w:r>
      <w:r>
        <w:rPr>
          <w:rFonts w:ascii="Arial" w:cs="Arial" w:eastAsia="Arial" w:hAnsi="Arial"/>
          <w:b w:val="false"/>
          <w:bCs w:val="false"/>
          <w:color w:val="1A1A1A"/>
          <w:sz w:val="22"/>
          <w:szCs w:val="22"/>
        </w:rPr>
        <w:t xml:space="preserve">	15</w:t>
      </w:r>
    </w:p>
    <w:p>
      <w:pPr>
        <w:tabs>
          <w:tab w:val="right" w:pos="9500"/>
        </w:tabs>
        <w:spacing w:before="40" w:after="40"/>
      </w:pPr>
      <w:r>
        <w:rPr>
          <w:rFonts w:ascii="Arial" w:cs="Arial" w:eastAsia="Arial" w:hAnsi="Arial"/>
          <w:b w:val="false"/>
          <w:bCs w:val="false"/>
          <w:color w:val="1A1A1A"/>
          <w:sz w:val="22"/>
          <w:szCs w:val="22"/>
        </w:rPr>
        <w:t xml:space="preserve">13.  Approval and Sign-Off</w:t>
      </w:r>
      <w:r>
        <w:rPr>
          <w:rFonts w:ascii="Arial" w:cs="Arial" w:eastAsia="Arial" w:hAnsi="Arial"/>
          <w:b w:val="false"/>
          <w:bCs w:val="false"/>
          <w:color w:val="1A1A1A"/>
          <w:sz w:val="22"/>
          <w:szCs w:val="22"/>
        </w:rPr>
        <w:t xml:space="preserve">	16</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1.  Introduction and Purpose</w:t>
      </w:r>
    </w:p>
    <w:p>
      <w:pPr>
        <w:spacing w:before="40" w:after="80"/>
        <w:jc w:val="left"/>
      </w:pPr>
      <w:r>
        <w:rPr>
          <w:rFonts w:ascii="Arial" w:cs="Arial" w:eastAsia="Arial" w:hAnsi="Arial"/>
          <w:b w:val="false"/>
          <w:bCs w:val="false"/>
          <w:color w:val="1A1A1A"/>
          <w:sz w:val="22"/>
          <w:szCs w:val="22"/>
        </w:rPr>
        <w:t xml:space="preserve">Smart APS (Advanced Planning and Scheduling System) is a software tool developed under the guidance of Mr. Amrit Lal to automate the daily production plan for the Injection Moulding Division. It runs every day, reads current inventory levels and monthly targets from existing Excel data files, and produces a complete, ready-to-execute production plan within sixty seconds.</w:t>
      </w:r>
    </w:p>
    <w:p>
      <w:pPr>
        <w:spacing w:before="40" w:after="80"/>
        <w:jc w:val="left"/>
      </w:pPr>
      <w:r>
        <w:rPr>
          <w:rFonts w:ascii="Arial" w:cs="Arial" w:eastAsia="Arial" w:hAnsi="Arial"/>
          <w:b w:val="false"/>
          <w:bCs w:val="false"/>
          <w:color w:val="1A1A1A"/>
          <w:sz w:val="22"/>
          <w:szCs w:val="22"/>
        </w:rPr>
        <w:t xml:space="preserve">Every good planning system operates within a set of constraints — rules that reflect real factory limitations. Machines can only run for a fixed number of hours, only one changeover can happen at a time, and some parts are far more urgent than others. Without these rules, a plan may be mathematically valid on paper but impossible to execute on the shop floor.</w:t>
      </w:r>
    </w:p>
    <w:p>
      <w:pPr>
        <w:spacing w:before="40" w:after="80"/>
        <w:jc w:val="left"/>
      </w:pPr>
      <w:r>
        <w:rPr>
          <w:rFonts w:ascii="Arial" w:cs="Arial" w:eastAsia="Arial" w:hAnsi="Arial"/>
          <w:b w:val="false"/>
          <w:bCs w:val="false"/>
          <w:color w:val="1A1A1A"/>
          <w:sz w:val="22"/>
          <w:szCs w:val="22"/>
        </w:rPr>
        <w:t xml:space="preserve">This document explains each of the ten constraints built into Smart APS V9.1. For each constraint, the following structure is used:</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Section</w:t>
            </w:r>
          </w:p>
        </w:tc>
        <w:tc>
          <w:tcPr>
            <w:tcW w:type="dxa" w:w="74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The Problem</w:t>
            </w:r>
          </w:p>
        </w:tc>
        <w:tc>
          <w:tcPr>
            <w:tcW w:type="dxa" w:w="7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Explains what goes wrong without this constraint.</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Our Solution</w:t>
            </w:r>
          </w:p>
        </w:tc>
        <w:tc>
          <w:tcPr>
            <w:tcW w:type="dxa" w:w="7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Describes what Smart APS does to prevent the problem, with a decision flowchart.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If It Still Fails</w:t>
            </w:r>
          </w:p>
        </w:tc>
        <w:tc>
          <w:tcPr>
            <w:tcW w:type="dxa" w:w="7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Documents the fallback action when the primary solution is insufficient.</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bCs/>
          <w:color w:val="1A1A1A"/>
          <w:sz w:val="22"/>
          <w:szCs w:val="22"/>
        </w:rPr>
        <w:t xml:space="preserve">Smart APS V9.1 introduces two major enhancements compared to earlier versions:</w:t>
      </w:r>
    </w:p>
    <w:p>
      <w:pPr>
        <w:pStyle w:val="ListParagraph"/>
        <w:numPr>
          <w:ilvl w:val="0"/>
          <w:numId w:val="2"/>
        </w:numPr>
        <w:spacing w:before="30" w:after="50"/>
      </w:pPr>
      <w:r>
        <w:rPr>
          <w:rFonts w:ascii="Arial" w:cs="Arial" w:eastAsia="Arial" w:hAnsi="Arial"/>
          <w:b w:val="false"/>
          <w:bCs w:val="false"/>
          <w:color w:val="1A1A1A"/>
          <w:sz w:val="22"/>
          <w:szCs w:val="22"/>
        </w:rPr>
        <w:t xml:space="preserve">A 5-day inventory target system replacing the older single-day target. Parts are now scheduled to build toward a 5-day stock ceiling, with a 3-day safety floor governing urgency scoring.</w:t>
      </w:r>
    </w:p>
    <w:p>
      <w:pPr>
        <w:pStyle w:val="ListParagraph"/>
        <w:numPr>
          <w:ilvl w:val="0"/>
          <w:numId w:val="2"/>
        </w:numPr>
        <w:spacing w:before="30" w:after="50"/>
      </w:pPr>
      <w:r>
        <w:rPr>
          <w:rFonts w:ascii="Arial" w:cs="Arial" w:eastAsia="Arial" w:hAnsi="Arial"/>
          <w:b w:val="false"/>
          <w:bCs w:val="false"/>
          <w:color w:val="1A1A1A"/>
          <w:sz w:val="22"/>
          <w:szCs w:val="22"/>
        </w:rPr>
        <w:t xml:space="preserve">A colour-aware changeover system that identifies cross-colour machine assignments and adds a mandatory 10-minute purge to the changeover time, while also penalising colour mismatches in machine ranking.</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2.  Constraint 1 — Plan Quantities Based on Inventory Health</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Not every day is the same. On some days all parts have several days of stock and the situation is comfortable. On other days several parts are at zero and any delay in production could stop the supply chain. Treating both situations identically leads to over-production in healthy periods and under-reaction during a crisis.</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V9.1 uses two inventory constants that together define the health of every active part:</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c>
          <w:tcPr>
            <w:tcW w:type="dxa" w:w="24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Constant</w:t>
            </w:r>
          </w:p>
        </w:tc>
        <w:tc>
          <w:tcPr>
            <w:tcW w:type="dxa" w:w="12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Value</w:t>
            </w:r>
          </w:p>
        </w:tc>
        <w:tc>
          <w:tcPr>
            <w:tcW w:type="dxa" w:w="60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SAFETY_DAYS</w:t>
            </w:r>
          </w:p>
        </w:tc>
        <w:tc>
          <w:tcPr>
            <w:tcW w:type="dxa" w:w="1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3 days</w:t>
            </w:r>
          </w:p>
        </w:tc>
        <w:tc>
          <w:tcPr>
            <w:tcW w:type="dxa" w:w="60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Urgency floor. Any part with less than 3 days of coverage is consuming its safety buffer and is treated as urgent in priority scoring and scenario classification.</w:t>
            </w:r>
          </w:p>
        </w:tc>
      </w:tr>
      <w:tr>
        <w:tc>
          <w:tcPr>
            <w:tcW w:type="dxa" w:w="2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TARGET_DAYS</w:t>
            </w:r>
          </w:p>
        </w:tc>
        <w:tc>
          <w:tcPr>
            <w:tcW w:type="dxa" w:w="1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5 days</w:t>
            </w:r>
          </w:p>
        </w:tc>
        <w:tc>
          <w:tcPr>
            <w:tcW w:type="dxa" w:w="60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Absolute production ceiling. No part is ever produced beyond 5 × daily indent pieces on any day, regardless of scenario.</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val="false"/>
          <w:bCs w:val="false"/>
          <w:color w:val="1A1A1A"/>
          <w:sz w:val="22"/>
          <w:szCs w:val="22"/>
        </w:rPr>
        <w:t xml:space="preserve">Every morning, before building the plan, Smart APS classifies the day into one of four scenarios based on inventory coverage across all active parts. The OPD (Output Per Day) cap applied is always min(scenario rate, TARGET_DAYS):</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400"/>
        <w:gridCol w:w="1838"/>
      </w:tblGrid>
      <w:tr>
        <w:tc>
          <w:tcPr>
            <w:tcW w:type="dxa" w:w="14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Scenario</w:t>
            </w:r>
          </w:p>
        </w:tc>
        <w:tc>
          <w:tcPr>
            <w:tcW w:type="dxa" w:w="3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Trigger Condition</w:t>
            </w:r>
          </w:p>
        </w:tc>
        <w:tc>
          <w:tcPr>
            <w:tcW w:type="dxa" w:w="34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Action</w:t>
            </w:r>
          </w:p>
        </w:tc>
        <w:tc>
          <w:tcPr>
            <w:tcW w:type="dxa" w:w="18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OPD Cap</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S0 — Crisis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ALL active parts below 1 day of stock</w:t>
            </w:r>
          </w:p>
        </w:tc>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Every machine hour directed at the most critical gaps first.</w:t>
            </w:r>
          </w:p>
        </w:tc>
        <w:tc>
          <w:tcPr>
            <w:tcW w:type="dxa" w:w="18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1.5×</w:t>
            </w:r>
          </w:p>
        </w:tc>
      </w:tr>
      <w:tr>
        <w:tc>
          <w:tcPr>
            <w:tcW w:type="dxa" w:w="1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S1 — Mixed</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Some parts critical, others have buffer</w:t>
            </w:r>
          </w:p>
        </w:tc>
        <w:tc>
          <w:tcPr>
            <w:tcW w:type="dxa" w:w="3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Critical parts scheduled first; buffered parts also produced.</w:t>
            </w:r>
          </w:p>
        </w:tc>
        <w:tc>
          <w:tcPr>
            <w:tcW w:type="dxa" w:w="18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3.0×</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S2 — Recovery</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All parts above zero but below 3-day safety floor</w:t>
            </w:r>
          </w:p>
        </w:tc>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Top up every part toward the 3-day safety floor.</w:t>
            </w:r>
          </w:p>
        </w:tc>
        <w:tc>
          <w:tcPr>
            <w:tcW w:type="dxa" w:w="18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4.0×</w:t>
            </w:r>
          </w:p>
        </w:tc>
      </w:tr>
      <w:tr>
        <w:tc>
          <w:tcPr>
            <w:tcW w:type="dxa" w:w="1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S3 — Healthy</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All parts at or above the 3-day safety floor</w:t>
            </w:r>
          </w:p>
        </w:tc>
        <w:tc>
          <w:tcPr>
            <w:tcW w:type="dxa" w:w="3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Build inventory toward the 5-day target at a controlled rate.</w:t>
            </w:r>
          </w:p>
        </w:tc>
        <w:tc>
          <w:tcPr>
            <w:tcW w:type="dxa" w:w="18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5.0×</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bCs/>
          <w:color w:val="1A1A1A"/>
          <w:sz w:val="22"/>
          <w:szCs w:val="22"/>
        </w:rPr>
        <w:t xml:space="preserve">Decision flow for scenario classification and OPD cap assignment:</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Read inventory coverage for all active parts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Are ALL parts below 1 day of coverage?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Scenario 0 (S0 — Crisis). OPD cap = 1.5×</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Continue to next check →</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at least ONE part below 1 day of coverage?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Scenario 1 (S1 — Mixed). OPD cap = 3.0×</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Continue to next check →</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at least ONE part below the 3-day safety floor (SAFETY_DAYS)?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Scenario 2 (S2 — Recovery). OPD cap = 4.0×</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Scenario 3 (S3 — Healthy). OPD cap = 5.0×</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Apply min(scenario OPD, TARGET_DAYS = 5) as the production ceiling for today</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Proceed to priority scoring and scheduling</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1: Scenario classification and OPD cap assignment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despite scenario-adjusted planning some parts cannot be produced due to machine capacity, they appear in the VT_Not_Planned report. The active scenario is printed at the top of every output sheet.</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3.  Constraint 2 — Most Urgent Parts Must Be Planned First</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If parts are assigned to machines in an arbitrary order, a critically urgent part with zero inventory may end up scheduled after a less important part. By the time it reaches the queue, all suitable machines may already be fully occupied. The most critical part misses the day entirely — the worst possible outcome.</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Before any scheduling begins, Smart APS calculates a priority score (0–100) for every active part. Parts are assigned to machines in descending score order, guaranteeing that the most urgent part always receives a machine first. In V9.1, urgency is measured against the 3-day safety floor:</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938"/>
      </w:tblGrid>
      <w:tr>
        <w:tc>
          <w:tcPr>
            <w:tcW w:type="dxa" w:w="28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Factor</w:t>
            </w:r>
          </w:p>
        </w:tc>
        <w:tc>
          <w:tcPr>
            <w:tcW w:type="dxa" w:w="9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Weight</w:t>
            </w:r>
          </w:p>
        </w:tc>
        <w:tc>
          <w:tcPr>
            <w:tcW w:type="dxa" w:w="59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Urgency — how far below the 3-day safety floor?</w:t>
            </w:r>
          </w:p>
        </w:tc>
        <w:tc>
          <w:tcPr>
            <w:tcW w:type="dxa" w:w="9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55%</w:t>
            </w:r>
          </w:p>
        </w:tc>
        <w:tc>
          <w:tcPr>
            <w:tcW w:type="dxa" w:w="59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gap = min(1.0, max(0.0, (SAFETY_DAYS − days_coverage) / SAFETY_DAYS)). A part at zero stock scores 55 pts. A part at 3+ days scores 0 on this factor.</w:t>
            </w:r>
          </w:p>
        </w:tc>
      </w:tr>
      <w:tr>
        <w:tc>
          <w:tcPr>
            <w:tcW w:type="dxa" w:w="2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Category — Runner, Repeater or Stranger?</w:t>
            </w:r>
          </w:p>
        </w:tc>
        <w:tc>
          <w:tcPr>
            <w:tcW w:type="dxa" w:w="9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25%</w:t>
            </w:r>
          </w:p>
        </w:tc>
        <w:tc>
          <w:tcPr>
            <w:tcW w:type="dxa" w:w="59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Runner = 100 pts, Repeater = 60 pts, Stranger = 20 pts, scaled to 25% weight.</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Relative demand — daily indent vs all active parts?</w:t>
            </w:r>
          </w:p>
        </w:tc>
        <w:tc>
          <w:tcPr>
            <w:tcW w:type="dxa" w:w="9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20%</w:t>
            </w:r>
          </w:p>
        </w:tc>
        <w:tc>
          <w:tcPr>
            <w:tcW w:type="dxa" w:w="59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Part with highest daily demand scores full 20 pts. Others scaled proportionally.</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bCs/>
          <w:color w:val="1A1A1A"/>
          <w:sz w:val="22"/>
          <w:szCs w:val="22"/>
        </w:rPr>
        <w:t xml:space="preserve">Decision flow for priority scoring, scheduling and displacement:</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Active parts list ready after gate filters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Calculate priority score for each part  (urgency 55% + category 25% + indent 20%)</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Sort all active parts by priority score — highest first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Does the next part have a compatible machine with ≥ 4 effective hours free?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part to machine. Record in plan.</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Add part to VT_Not_Planned.</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DISPLACEMENT CHECK  |  Is this part a zero-inventory Runner or Repeater still unscheduled?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Find the planned part with most days of stock on a compatible machine (must be &gt; 3-day safety floor). Reduce its run by 4 hours to free a slot.</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No displacement. Part remains in VT_Not_Planned.</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All active parts processed</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2: Priority scoring, scheduling and displacement guarantee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displacement also fails (all compatible machines contain parts below the 3-day safety floor), the part is logged at the top of VT_Not_Planned with its score and buffer status clearly visible.</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4.  Constraint 3 — The 22-Hour Daily Production Rule</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The factory operates two 12-hour shifts with one hour of breaks per shift, giving 11 effective hours per shift — 22 hours total per machine per day. Without a strict ceiling, the planner could inadvertently assign more work to a machine than it can physically complete. The excess would not be discovered until the shift was underway.</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Before assigning any part to a machine, Smart APS calculates the total time required: run time plus changeover time (including a 10-minute colour purge where applicable — see Constraint 10). It only proceeds if that total fits within the machine's remaining available hours. The machine can never be over-committed.</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Candidate machine selected for a part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Calculate: free_hours = AVAILABLE_HOURS (22) − hours_already_used</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Calculate: effective_free = free_hours − changeover_time (includes purge if colour differs)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effective_free ≥ MIN_RUN_HOURS (4 hours)?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part. Run hours = min(effective_free, hours needed for requirement). Machine hours updated immediately.</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Skip this machine. Try the next compatible machine with more capacity.</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Was any compatible machine found?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Part added to plan.</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Part logged in VT_Not_Planned with free-hours detail per machine.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3: 22-hour ceiling check and machine selection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The part is placed in VT_Not_Planned with the exact free hours remaining on each compatible machine shown, so the planner can decide whether to reduce another part's quantity to create space.</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5.  Constraint 4 — Specialised Machines Must Be Protected</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Some machines on the factory floor can run only two or three specific parts. If a general-purpose part occupies such a machine, the parts that only that machine can produce have nowhere to go for the entire day — a stockout caused not by lack of capacity but by misallocation.</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reads the VT_Machine_Part_Count sheet, which records how many parts each machine is capable of running. When choosing a machine, the system uses a cost function that naturally favours specialised machines. The complete cost function is:</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c>
          <w:tcPr>
            <w:tcW w:type="dxa" w:w="22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Cost Term</w:t>
            </w:r>
          </w:p>
        </w:tc>
        <w:tc>
          <w:tcPr>
            <w:tcW w:type="dxa" w:w="3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Formula</w:t>
            </w:r>
          </w:p>
        </w:tc>
        <w:tc>
          <w:tcPr>
            <w:tcW w:type="dxa" w:w="44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Effect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Part count score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part_count / max_part_count</w:t>
            </w:r>
          </w:p>
        </w:tc>
        <w:tc>
          <w:tcPr>
            <w:tcW w:type="dxa" w:w="4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Lower value = more specialised = preferred. A 2-part machine beats a 15-part machine.</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Changeover penalty</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(co_hours / 22) × 0.3</w:t>
            </w:r>
          </w:p>
        </w:tc>
        <w:tc>
          <w:tcPr>
            <w:tcW w:type="dxa" w:w="4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Penalises machines that require a long changeover for this part.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Utilisation penalty</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(hours_used / 22) × 0.2</w:t>
            </w:r>
          </w:p>
        </w:tc>
        <w:tc>
          <w:tcPr>
            <w:tcW w:type="dxa" w:w="4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Penalises machines already heavily loaded.</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Same-part bonus</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−0.15 if last part = current part</w:t>
            </w:r>
          </w:p>
        </w:tc>
        <w:tc>
          <w:tcPr>
            <w:tcW w:type="dxa" w:w="4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Rewards the machine that ran this part yesterday (no changeover needed).</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Colour penalty  [V9.1]</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+0.20 if colour differs</w:t>
            </w:r>
          </w:p>
        </w:tc>
        <w:tc>
          <w:tcPr>
            <w:tcW w:type="dxa" w:w="4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Penalises cross-colour assignments (see Constraint 10).</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bCs/>
          <w:color w:val="1A1A1A"/>
          <w:sz w:val="22"/>
          <w:szCs w:val="22"/>
        </w:rPr>
        <w:t xml:space="preserve">Machine with the lowest total cost is selected.</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List all compatible machines for this part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For each machine: calculate cost = part_count_score + co_penalty + util_penalty − same_part_bonus + colour_penalty</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Remove machines where effective free hours &lt; 4 (or Runner Lock applies)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Sort remaining machines by cost — lowest first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any machine available?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to lowest-cost machine.</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Part goes to VT_Not_Planned.</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4: Machine ranking and specialised machine protection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the specialised machine is fully occupied and its dedicated part cannot be planned, the part appears in VT_Not_Planned for planner action.</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6.  Constraint 5 — Continue the Same Part to Avoid Changeovers</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At the end of every day, each machine is left with a mould loaded — whatever part it ran last. If a different part must run on that machine the next day, the old mould must be removed and a new one fitted, consuming approximately 40 minutes (or 50 minutes if colours differ). When many machines simultaneously need a changeover, the single tool-change team cannot attend to all of them at once. Machines wait idle, losing production time right from the start of the shift.</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handles this in two coordinated stages. First, it saves the last part run on every machine to machine_state.json at the end of each day. The next morning, the machine ranking cost function awards a −0.15 bonus to the machine that already has the right mould loaded, strongly favouring zero-changeover continuation. Second, for unavoidable changeovers, the tool-changer serial queue (Constraint 7) spaces them so no machine sits idle during a wait.</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Machine state loaded from machine_state.json</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Does this machine already have the required part loaded (last_part = current part)?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No changeover. Same-part bonus −0.15 applied to cost. Machine starts production immediately at 00:00.</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Changeover required. CO time = base time + colour purge if colours differ.</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the tool-change team already busy on another machine?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Machine must wait. Extend run of current part to fill the entire waiting period. No idle time.</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Tool change begins immediately. Machine switches to new part on schedule.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Planned quantity for new part calculated from actual run time remaining after changeover</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machine_state.json updated with today's last part per machine</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5: Same-part continuation and changeover wait resolution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The previous part always produces during the wait, so no time is wasted. If the reduced run time after changeover is still insufficient to meet the daily requirement, Constraint 6 (minimum moulds) brings in a second machine to cover the shortfall.</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7.  Constraint 6 — Use the Minimum Number of Moulds</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Some parts have more than one physical mould available. Using multiple moulds simultaneously ties up several machines unnecessarily, reducing capacity for other parts. The goal is always to satisfy the daily requirement using as few machines as possible.</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uses a three-phase approach. In Phase 1, it always attempts to satisfy the full shortfall on a single machine. Phase 2 brings in a second machine only for the remaining shortfall. Phase 3 extends existing runs to build inventory toward the OPD cap ceiling without using additional machines.</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Calculate total shortfall = max(0, daily_indent − current_inventory)</w:t>
            </w:r>
          </w:p>
        </w:tc>
      </w:tr>
    </w:tbl>
    <w:p>
      <w:pPr>
        <w:spacing w:before="60" w:after="60"/>
        <w:jc w:val="center"/>
      </w:pPr>
      <w:r>
        <w:rPr>
          <w:rFonts w:ascii="Arial" w:cs="Arial" w:eastAsia="Arial" w:hAnsi="Arial"/>
          <w:b w:val="false"/>
          <w:bCs w:val="false"/>
          <w:color w:val="666666"/>
          <w:sz w:val="20"/>
          <w:szCs w:val="20"/>
        </w:rPr>
        <w:t xml:space="preserve">▼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Assign best-ranked machine. Run hours = min(effective_free, hours_needed_for_shortfall, min 4 hours)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the full shortfall now covered?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Phase 1 sufficient. Proceed to Phase 3.</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Shortfall remains. Proceed to Phase 2 →</w:t>
            </w:r>
          </w:p>
        </w:tc>
      </w:tr>
    </w:tbl>
    <w:p>
      <w:pPr>
        <w:spacing w:before="60" w:after="60"/>
        <w:jc w:val="center"/>
      </w:pPr>
      <w:r>
        <w:rPr>
          <w:rFonts w:ascii="Arial" w:cs="Arial" w:eastAsia="Arial" w:hAnsi="Arial"/>
          <w:b w:val="false"/>
          <w:bCs w:val="false"/>
          <w:color w:val="666666"/>
          <w:sz w:val="20"/>
          <w:szCs w:val="20"/>
        </w:rPr>
        <w:t xml:space="preserve">▼  PHASE 2  (tool expansion)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another compatible machine available AND tools_available &gt; tools_used AND within tool cap?</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second machine for remaining shortfall only. Repeat check.</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Cannot cover full requirement. Gap reported in VT_Production_vs_Indent as UNDER.</w:t>
            </w:r>
          </w:p>
        </w:tc>
      </w:tr>
    </w:tbl>
    <w:p>
      <w:pPr>
        <w:spacing w:before="60" w:after="60"/>
        <w:jc w:val="center"/>
      </w:pPr>
      <w:r>
        <w:rPr>
          <w:rFonts w:ascii="Arial" w:cs="Arial" w:eastAsia="Arial" w:hAnsi="Arial"/>
          <w:b w:val="false"/>
          <w:bCs w:val="false"/>
          <w:color w:val="666666"/>
          <w:sz w:val="20"/>
          <w:szCs w:val="20"/>
        </w:rPr>
        <w:t xml:space="preserve">▼  PHASE 3  (inventory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Extend runs on machines already assigned, using remaining free hours, up to OPD cap ceiling (min(scenario, 5) × daily_indent)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6: Minimum moulds and three-phase production assignment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the full daily requirement cannot be met even with all available moulds deployed, the shortfall is shown in VT_Production_vs_Indent as UNDER, with exact quantities produced versus required.</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8.  Constraint 7 — One Tool Changer for All Machines</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There is a single shared tool-change team for the entire VT machine floor. They can only work on one machine at a time. If several machines require a changeover at the same moment, all but one must wait — sitting completely idle and wasting production capacity.</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After the main plan is built, Smart APS runs two sequential passes to eliminate all overlapping changeovers:</w:t>
      </w:r>
    </w:p>
    <w:p>
      <w:pPr>
        <w:spacing w:before="0" w:after="0"/>
      </w:pPr>
      <w:r>
        <w:rPr>
          <w:rFonts w:ascii="Arial" w:cs="Arial" w:eastAsia="Arial" w:hAnsi="Arial"/>
          <w:b w:val="false"/>
          <w:bCs w:val="false"/>
          <w:color w:val="000000"/>
          <w:sz w:val="22"/>
          <w:szCs w:val="22"/>
        </w:rPr>
        <w:t xml:space="preserve"/>
      </w:r>
    </w:p>
    <w:p>
      <w:pPr>
        <w:pStyle w:val="ListParagraph"/>
        <w:numPr>
          <w:ilvl w:val="0"/>
          <w:numId w:val="2"/>
        </w:numPr>
        <w:spacing w:before="30" w:after="50"/>
      </w:pPr>
      <w:r>
        <w:rPr>
          <w:rFonts w:ascii="Arial" w:cs="Arial" w:eastAsia="Arial" w:hAnsi="Arial"/>
          <w:b w:val="false"/>
          <w:bCs w:val="false"/>
          <w:color w:val="1A1A1A"/>
          <w:sz w:val="22"/>
          <w:szCs w:val="22"/>
        </w:rPr>
        <w:t xml:space="preserve">Pass 1 — CO Quantity Stagger: finds pairs of changeover events whose start times are less than 20 minutes apart and resolves the conflict by either pushing (extending the earlier machine's run to delay its changeover) or pulling (shortening it to bring the changeover forward). All push/pull adjustments respect the OPD cap and the 4-hour minimum run block.</w:t>
      </w:r>
    </w:p>
    <w:p>
      <w:pPr>
        <w:pStyle w:val="ListParagraph"/>
        <w:numPr>
          <w:ilvl w:val="0"/>
          <w:numId w:val="2"/>
        </w:numPr>
        <w:spacing w:before="30" w:after="50"/>
      </w:pPr>
      <w:r>
        <w:rPr>
          <w:rFonts w:ascii="Arial" w:cs="Arial" w:eastAsia="Arial" w:hAnsi="Arial"/>
          <w:b w:val="false"/>
          <w:bCs w:val="false"/>
          <w:color w:val="1A1A1A"/>
          <w:sz w:val="22"/>
          <w:szCs w:val="22"/>
        </w:rPr>
        <w:t xml:space="preserve">Pass 2 — Serial Queue Scheduler: the tool changer is modelled as a single serial resource. All changeover events are sorted by their natural start time and queued one after another. Any machine that must wait has its previous part's run extended to fill the gap exactly — zero idle time.</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All changeover events collected across all machines</w:t>
            </w:r>
          </w:p>
        </w:tc>
      </w:tr>
    </w:tbl>
    <w:p>
      <w:pPr>
        <w:spacing w:before="60" w:after="60"/>
        <w:jc w:val="center"/>
      </w:pPr>
      <w:r>
        <w:rPr>
          <w:rFonts w:ascii="Arial" w:cs="Arial" w:eastAsia="Arial" w:hAnsi="Arial"/>
          <w:b w:val="false"/>
          <w:bCs w:val="false"/>
          <w:color w:val="666666"/>
          <w:sz w:val="20"/>
          <w:szCs w:val="20"/>
        </w:rPr>
        <w:t xml:space="preserve">▼  PASS 1: CO Quantity Stagger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Sort events by finish time. Find earliest pair with gap &lt; 20 minutes between changeovers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any conflicting pair found?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Try PUSH: extend earlier machine's run to delay its CO. Within OPD cap and machine capacity?</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No conflicts remain. Proceed to Pass 2.</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Push possible?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Apply push. Repeat conflict scan.</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Try PULL: reduce earlier machine's run to bring CO forward. Within min requirement?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Pull possible?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Apply pull. Repeat conflict scan.</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Log CO-STAGGER SKIP. Serial queue will still prevent actual overlap.</w:t>
            </w:r>
          </w:p>
        </w:tc>
      </w:tr>
    </w:tbl>
    <w:p>
      <w:pPr>
        <w:spacing w:before="60" w:after="60"/>
        <w:jc w:val="center"/>
      </w:pPr>
      <w:r>
        <w:rPr>
          <w:rFonts w:ascii="Arial" w:cs="Arial" w:eastAsia="Arial" w:hAnsi="Arial"/>
          <w:b w:val="false"/>
          <w:bCs w:val="false"/>
          <w:color w:val="666666"/>
          <w:sz w:val="20"/>
          <w:szCs w:val="20"/>
        </w:rPr>
        <w:t xml:space="preserve">▼  PASS 2: Serial Queue Scheduler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Sort all CO events by natural start time. Set tool_changer_free_at = 0</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For each event: actual_start = max(natural_start, tool_changer_free_at)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Must the machine wait (actual_start &gt; natural_start)?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Extend previous part's run by wait time. Machine keeps producing. No idle time.</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Changeover starts on time. No extension needed.</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tool_changer_free_at = actual_start + co_duration. Move to next event.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VT_CO_Queue written with all events in sequence, wait times and purge flags shown</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7: Tool-changer stagger and serial queue scheduling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Even when a stagger conflict cannot be resolved by push or pull, the serial queue guarantees no actual overlap. The VT_CO_Queue sheet lists every changeover in sequence with queue position, wait times, and colour purge flags clearly shown.</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9.  Constraint 8 — Minimum Run Block of Four Hours</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A mould changeover takes approximately 40 minutes under normal conditions, and 50 minutes when a colour purge is also required. If a part is only planned to run for one or two hours after this setup, the changeover time becomes a disproportionately large share of the total time allocated — and very few parts are produced. This wastes both machine capacity and tool-change team effort.</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will only assign a part to a machine if, after subtracting the full changeover time (including colour purge where applicable), at least MIN_RUN_HOURS = 4 hours remain for actual production. This check is applied uniformly across the primary scheduling pass, the displacement pass, the utilisation enforcer, and every re-run or filler assignment.</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Candidate machine selected for a part</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Calculate changeover time: base CO + colour purge (if colours differ)</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Calculate effective_free = machine_free_hours − changeover_time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effective_free ≥ 4 hours (MIN_RUN_HOURS)?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part. Run hours = min(effective_free, hours needed). Production begins after changeover.</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Reject this machine. Try next compatible machine.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Any compatible machine with ≥ 4 effective hours found?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Part scheduled successfully.</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Part logged in VT_Not_Planned. Planner must free capacity on a compatible machine.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8: Minimum 4-hour run block enforcement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no machine has four or more effective hours available for a particular part, it is added to VT_Not_Planned. The planner can reduce another part's quantity on a suitable machine to create the required space.</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10.  Constraint 9 — No Machine Should Sit Idle</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After all urgent parts have been planned, some machines will have hours remaining in their shift. If nothing is done with this remaining capacity, those hours are simply wasted. Across a large machine floor, even a small amount of idle time per machine per day accumulates into a significant production loss over the month.</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After the main planning pass and the displacement pass, Smart APS runs the 22H Utilisation Enforcer. It processes machines from least-utilised to most-utilised and applies four steps in sequence until the machine is full or all options are exhausted:</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Sort machines by utilisation — least used first</w:t>
            </w:r>
          </w:p>
        </w:tc>
      </w:tr>
    </w:tbl>
    <w:p>
      <w:pPr>
        <w:spacing w:before="60" w:after="60"/>
        <w:jc w:val="center"/>
      </w:pPr>
      <w:r>
        <w:rPr>
          <w:rFonts w:ascii="Arial" w:cs="Arial" w:eastAsia="Arial" w:hAnsi="Arial"/>
          <w:b w:val="false"/>
          <w:bCs w:val="false"/>
          <w:color w:val="666666"/>
          <w:sz w:val="20"/>
          <w:szCs w:val="20"/>
        </w:rPr>
        <w:t xml:space="preserve">▼  STEP 1 — Extend existing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Does any part already planned on this machine have headroom below the OPD cap ceiling?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Extend that part's run using remaining free hours. Update machine hours and inventory.</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No headroom on existing parts. Proceed to Step 2.</w:t>
            </w:r>
          </w:p>
        </w:tc>
      </w:tr>
    </w:tbl>
    <w:p>
      <w:pPr>
        <w:spacing w:before="60" w:after="60"/>
        <w:jc w:val="center"/>
      </w:pPr>
      <w:r>
        <w:rPr>
          <w:rFonts w:ascii="Arial" w:cs="Arial" w:eastAsia="Arial" w:hAnsi="Arial"/>
          <w:b w:val="false"/>
          <w:bCs w:val="false"/>
          <w:color w:val="666666"/>
          <w:sz w:val="20"/>
          <w:szCs w:val="20"/>
        </w:rPr>
        <w:t xml:space="preserve">▼  STEP 2 — Add unplanned compatible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there an unplanned compatible part that: passed all gates, has OPD cap headroom, and needs ≥ 4 effective hours?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part (prefer same colour — V9.1). Update machine hours.</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No eligible unplanned part. Proceed to Step 3.</w:t>
            </w:r>
          </w:p>
        </w:tc>
      </w:tr>
    </w:tbl>
    <w:p>
      <w:pPr>
        <w:spacing w:before="60" w:after="60"/>
        <w:jc w:val="center"/>
      </w:pPr>
      <w:r>
        <w:rPr>
          <w:rFonts w:ascii="Arial" w:cs="Arial" w:eastAsia="Arial" w:hAnsi="Arial"/>
          <w:b w:val="false"/>
          <w:bCs w:val="false"/>
          <w:color w:val="666666"/>
          <w:sz w:val="20"/>
          <w:szCs w:val="20"/>
        </w:rPr>
        <w:t xml:space="preserve">▼  STEP 3 — Re-run a planned part with a spare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there a part already planned elsewhere with a spare tool available and OPD cap headroom?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second tool on this machine for remaining shortfall.</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No spare tool available. Proceed to Step 4.</w:t>
            </w:r>
          </w:p>
        </w:tc>
      </w:tr>
    </w:tbl>
    <w:p>
      <w:pPr>
        <w:spacing w:before="60" w:after="60"/>
        <w:jc w:val="center"/>
      </w:pPr>
      <w:r>
        <w:rPr>
          <w:rFonts w:ascii="Arial" w:cs="Arial" w:eastAsia="Arial" w:hAnsi="Arial"/>
          <w:b w:val="false"/>
          <w:bCs w:val="false"/>
          <w:color w:val="666666"/>
          <w:sz w:val="20"/>
          <w:szCs w:val="20"/>
        </w:rPr>
        <w:t xml:space="preserve">▼  STEP 4 — Skipped part as last resort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there a part that failed Gates 4a/4b (low indent) but is compatible with this machine?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skipped part for minimum 4 hours. Fills idle time with low-priority production.</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All options exhausted. Log idle time in VT_Micro_Idle with reason.</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Move to next machine</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9: Four-step utilisation enforcer flow.</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a machine still has idle time after all four steps, it means every compatible part has either reached its 5-day inventory ceiling or cannot meet the 4-hour minimum run block. The residual idle time is logged in VT_Micro_Idle with a full explanation.</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11.  Constraint 10 — Group Same-Colour Parts on the Same Machine  [V9.1]</w:t>
      </w:r>
    </w:p>
    <w:p>
      <w:pPr>
        <w:pStyle w:val="Heading2"/>
        <w:spacing w:before="240" w:after="80"/>
      </w:pPr>
      <w:r>
        <w:rPr>
          <w:rFonts w:ascii="Arial" w:cs="Arial" w:eastAsia="Arial" w:hAnsi="Arial"/>
          <w:b/>
          <w:bCs/>
          <w:color w:val="1A1A1A"/>
          <w:sz w:val="24"/>
          <w:szCs w:val="24"/>
        </w:rPr>
        <w:t xml:space="preserve">The Problem</w:t>
      </w:r>
    </w:p>
    <w:p>
      <w:pPr>
        <w:spacing w:before="40" w:after="80"/>
        <w:jc w:val="left"/>
      </w:pPr>
      <w:r>
        <w:rPr>
          <w:rFonts w:ascii="Arial" w:cs="Arial" w:eastAsia="Arial" w:hAnsi="Arial"/>
          <w:b w:val="false"/>
          <w:bCs w:val="false"/>
          <w:color w:val="1A1A1A"/>
          <w:sz w:val="22"/>
          <w:szCs w:val="22"/>
        </w:rPr>
        <w:t xml:space="preserve">Each part is moulded in a specific colour. When a machine switches from a part of one colour to a part of a different colour, the injection barrel must be purged to remove residual pigment from the previous material before the new part can run. This purging process adds an extra 10 minutes on top of the standard changeover time. If colour changes happen frequently across the shift, the cumulative purging time consumes a significant portion of the day's available 22 hours and reduces productive output.</w:t>
      </w:r>
    </w:p>
    <w:p>
      <w:pPr>
        <w:pStyle w:val="Heading2"/>
        <w:spacing w:before="240" w:after="80"/>
      </w:pPr>
      <w:r>
        <w:rPr>
          <w:rFonts w:ascii="Arial" w:cs="Arial" w:eastAsia="Arial" w:hAnsi="Arial"/>
          <w:b/>
          <w:bCs/>
          <w:color w:val="1A1A1A"/>
          <w:sz w:val="24"/>
          <w:szCs w:val="24"/>
        </w:rPr>
        <w:t xml:space="preserve">Our Solution</w:t>
      </w:r>
    </w:p>
    <w:p>
      <w:pPr>
        <w:spacing w:before="40" w:after="80"/>
        <w:jc w:val="left"/>
      </w:pPr>
      <w:r>
        <w:rPr>
          <w:rFonts w:ascii="Arial" w:cs="Arial" w:eastAsia="Arial" w:hAnsi="Arial"/>
          <w:b w:val="false"/>
          <w:bCs w:val="false"/>
          <w:color w:val="1A1A1A"/>
          <w:sz w:val="22"/>
          <w:szCs w:val="22"/>
        </w:rPr>
        <w:t xml:space="preserve">Smart APS V9.1 reads the colour of every part from the Colour column of the VT sheet. Two mechanisms work together — one soft (machine ranking preference) and one hard (time calculation):</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c>
          <w:tcPr>
            <w:tcW w:type="dxa" w:w="2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Mechanism</w:t>
            </w:r>
          </w:p>
        </w:tc>
        <w:tc>
          <w:tcPr>
            <w:tcW w:type="dxa" w:w="3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Where Applied</w:t>
            </w:r>
          </w:p>
        </w:tc>
        <w:tc>
          <w:tcPr>
            <w:tcW w:type="dxa" w:w="46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Effect</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Ranking penalty (soft)</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rank_machines() cost function</w:t>
            </w:r>
          </w:p>
        </w:tc>
        <w:tc>
          <w:tcPr>
            <w:tcW w:type="dxa" w:w="46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+0.20 added to cost when incoming colour ≠ last colour on machine. Same-colour machines rank higher, but cross-colour machines are still used if no same-colour machine has capacity.</w:t>
            </w:r>
          </w:p>
        </w:tc>
      </w:tr>
      <w:tr>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Purge time addition (hard)</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co_hrs_for() — used everywhere</w:t>
            </w:r>
          </w:p>
        </w:tc>
        <w:tc>
          <w:tcPr>
            <w:tcW w:type="dxa" w:w="46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+10 minutes (PURGE_HRS) added to changeover time when colours differ. This flows automatically into the 22-hour check, the 4-hour minimum block, CO stagger gap calculation, and serial queue spacing.</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bCs/>
          <w:color w:val="1A1A1A"/>
          <w:sz w:val="22"/>
          <w:szCs w:val="22"/>
        </w:rPr>
        <w:t xml:space="preserve">Changeover time summary by situation:</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438"/>
      </w:tblGrid>
      <w:tr>
        <w:tc>
          <w:tcPr>
            <w:tcW w:type="dxa" w:w="26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Situation</w:t>
            </w:r>
          </w:p>
        </w:tc>
        <w:tc>
          <w:tcPr>
            <w:tcW w:type="dxa" w:w="20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Base CO Time</w:t>
            </w:r>
          </w:p>
        </w:tc>
        <w:tc>
          <w:tcPr>
            <w:tcW w:type="dxa" w:w="16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Purge Added</w:t>
            </w:r>
          </w:p>
        </w:tc>
        <w:tc>
          <w:tcPr>
            <w:tcW w:type="dxa" w:w="34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Total CO Time</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Same part as last run</w:t>
            </w:r>
          </w:p>
        </w:tc>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0 minutes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None</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0 minutes  (no changeover at all)</w:t>
            </w:r>
          </w:p>
        </w:tc>
      </w:tr>
      <w:tr>
        <w:tc>
          <w:tcPr>
            <w:tcW w:type="dxa" w:w="2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Different part, SAME colour</w:t>
            </w:r>
          </w:p>
        </w:tc>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(~40 min)</w:t>
            </w:r>
          </w:p>
        </w:tc>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None</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changeover only</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Different part, DIFFERENT colour</w:t>
            </w:r>
          </w:p>
        </w:tc>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(~40 min)</w:t>
            </w:r>
          </w:p>
        </w:tc>
        <w:tc>
          <w:tcPr>
            <w:tcW w:type="dxa" w:w="1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+10 minutes</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+ 10 min purge</w:t>
            </w:r>
          </w:p>
        </w:tc>
      </w:tr>
      <w:tr>
        <w:tc>
          <w:tcPr>
            <w:tcW w:type="dxa" w:w="2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Either colour is UNKNOWN</w:t>
            </w:r>
          </w:p>
        </w:tc>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(~40 min)</w:t>
            </w:r>
          </w:p>
        </w:tc>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None (cannot confirm mismatch)</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Standard changeover only</w:t>
            </w:r>
          </w:p>
        </w:tc>
      </w:tr>
    </w:tbl>
    <w:p>
      <w:pPr>
        <w:spacing w:before="0" w:after="0"/>
      </w:pPr>
      <w:r>
        <w:rPr>
          <w:rFonts w:ascii="Arial" w:cs="Arial" w:eastAsia="Arial" w:hAnsi="Arial"/>
          <w:b w:val="false"/>
          <w:bCs w:val="false"/>
          <w:color w:val="000000"/>
          <w:sz w:val="22"/>
          <w:szCs w:val="22"/>
        </w:rPr>
        <w:t xml:space="preserve"/>
      </w:r>
    </w:p>
    <w:p>
      <w:pPr>
        <w:spacing w:before="40" w:after="80"/>
        <w:jc w:val="left"/>
      </w:pPr>
      <w:r>
        <w:rPr>
          <w:rFonts w:ascii="Arial" w:cs="Arial" w:eastAsia="Arial" w:hAnsi="Arial"/>
          <w:b w:val="false"/>
          <w:bCs w:val="false"/>
          <w:color w:val="1A1A1A"/>
          <w:sz w:val="22"/>
          <w:szCs w:val="22"/>
        </w:rPr>
        <w:t xml:space="preserve">The co_hrs_for() function is the single point of truth for changeover time. It is used identically in rank_machines(), assign_part(), displace_for_zero_inv(), utilization_enforcer(), stagger_co_by_quantity(), and build_co_queue(). This means the colour purge is enforced consistently and automatically across all scheduling phases without any additional configuration.</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START  —  Assign a part to a machine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Look up part colour from part_colour dict (read from VT sheet Colour column)</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Look up last colour run on this machine from machine_last_part (or machine_state.json on day 1)</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Same part as last run on this machine?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No changeover. CO time = 0. No purge. Apply −0.15 same-part bonus in ranking.</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Changeover required. Continue →</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Incoming colour = last colour on machine? (and neither is UNKNOWN)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Same colour. CO time = base changeover only. No purge. No colour penalty in ranking.</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Different colour. CO time = base changeover + PURGE_HRS (10 min). Colour penalty +0.20 applied in ranking.</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6"/>
              <w:left w:val="single" w:color="333333" w:sz="6"/>
              <w:bottom w:val="single" w:color="333333" w:sz="6"/>
              <w:right w:val="single" w:color="333333" w:sz="6"/>
            </w:tcBorders>
            <w:shd w:fill="F2F2F2" w:val="clear"/>
            <w:tcMar>
              <w:top w:type="dxa" w:w="100"/>
              <w:left w:type="dxa" w:w="180"/>
              <w:bottom w:type="dxa" w:w="100"/>
              <w:right w:type="dxa" w:w="180"/>
            </w:tcMar>
            <w:vAlign w:val="center"/>
          </w:tcPr>
          <w:p>
            <w:pPr>
              <w:jc w:val="left"/>
            </w:pPr>
            <w:r>
              <w:rPr>
                <w:rFonts w:ascii="Arial" w:cs="Arial" w:eastAsia="Arial" w:hAnsi="Arial"/>
                <w:b/>
                <w:bCs/>
                <w:color w:val="1A1A1A"/>
                <w:sz w:val="21"/>
                <w:szCs w:val="21"/>
              </w:rPr>
              <w:t xml:space="preserve">DECISION  |  Is effective_free (after CO including purge) ≥ 4 hours?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777777" w:sz="4"/>
              <w:left w:val="single" w:color="777777" w:sz="4"/>
              <w:bottom w:val="single" w:color="777777" w:sz="4"/>
              <w:right w:val="single" w:color="777777" w:sz="4"/>
            </w:tcBorders>
            <w:shd w:fill="F2F2F2" w:val="clear"/>
            <w:tcMar>
              <w:top w:type="dxa" w:w="100"/>
              <w:left w:type="dxa" w:w="140"/>
              <w:bottom w:type="dxa" w:w="100"/>
              <w:right w:type="dxa" w:w="140"/>
            </w:tcMar>
          </w:tcPr>
          <w:p>
            <w:r>
              <w:rPr>
                <w:rFonts w:ascii="Arial" w:cs="Arial" w:eastAsia="Arial" w:hAnsi="Arial"/>
                <w:b/>
                <w:bCs/>
                <w:color w:val="1F4E79"/>
                <w:sz w:val="21"/>
                <w:szCs w:val="21"/>
              </w:rPr>
              <w:t xml:space="preserve">YES  →  </w:t>
            </w:r>
            <w:r>
              <w:rPr>
                <w:rFonts w:ascii="Arial" w:cs="Arial" w:eastAsia="Arial" w:hAnsi="Arial"/>
                <w:b w:val="false"/>
                <w:bCs w:val="false"/>
                <w:color w:val="1A1A1A"/>
                <w:sz w:val="21"/>
                <w:szCs w:val="21"/>
              </w:rPr>
              <w:t xml:space="preserve">Assign part. Record Purge_Added = YES (+10min) in plan row.</w:t>
            </w:r>
          </w:p>
        </w:tc>
        <w:tc>
          <w:tcPr>
            <w:tcW w:type="dxa" w:w="4819"/>
            <w:tcBorders>
              <w:top w:val="single" w:color="777777" w:sz="4"/>
              <w:left w:val="single" w:color="777777" w:sz="4"/>
              <w:bottom w:val="single" w:color="777777" w:sz="4"/>
              <w:right w:val="single" w:color="777777" w:sz="4"/>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  </w:t>
            </w:r>
            <w:r>
              <w:rPr>
                <w:rFonts w:ascii="Arial" w:cs="Arial" w:eastAsia="Arial" w:hAnsi="Arial"/>
                <w:b w:val="false"/>
                <w:bCs w:val="false"/>
                <w:color w:val="1A1A1A"/>
                <w:sz w:val="21"/>
                <w:szCs w:val="21"/>
              </w:rPr>
              <w:t xml:space="preserve">Reject this machine. Try next compatible machine.</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color w:val="1A1A1A"/>
                <w:sz w:val="21"/>
                <w:szCs w:val="21"/>
              </w:rPr>
              <w:t xml:space="preserve">CO queue entry written with Colour_Before, Colour_After, Purge_Required fields</w:t>
            </w:r>
          </w:p>
        </w:tc>
      </w:tr>
    </w:tbl>
    <w:p>
      <w:pPr>
        <w:spacing w:before="60" w:after="60"/>
        <w:jc w:val="center"/>
      </w:pPr>
      <w:r>
        <w:rPr>
          <w:rFonts w:ascii="Arial" w:cs="Arial" w:eastAsia="Arial" w:hAnsi="Arial"/>
          <w:b w:val="false"/>
          <w:bCs w:val="false"/>
          <w:color w:val="66666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6"/>
              <w:bottom w:val="single" w:color="1F4E79" w:sz="6"/>
              <w:right w:val="single" w:color="1F4E79" w:sz="6"/>
            </w:tcBorders>
            <w:shd w:fill="1F4E79" w:val="clear"/>
            <w:tcMar>
              <w:top w:type="dxa" w:w="100"/>
              <w:left w:type="dxa" w:w="180"/>
              <w:bottom w:type="dxa" w:w="100"/>
              <w:right w:type="dxa" w:w="180"/>
            </w:tcMar>
            <w:vAlign w:val="center"/>
          </w:tcPr>
          <w:p>
            <w:pPr>
              <w:jc w:val="center"/>
            </w:pPr>
            <w:r>
              <w:rPr>
                <w:rFonts w:ascii="Arial" w:cs="Arial" w:eastAsia="Arial" w:hAnsi="Arial"/>
                <w:b/>
                <w:bCs/>
                <w:color w:val="FFFFFF"/>
                <w:sz w:val="21"/>
                <w:szCs w:val="21"/>
              </w:rPr>
              <w:t xml:space="preserve">END  —  VT_Colour_Summary updated with colour sequence and total purge time</w:t>
            </w:r>
          </w:p>
        </w:tc>
      </w:tr>
    </w:tbl>
    <w:p>
      <w:pPr>
        <w:spacing w:before="0" w:after="0"/>
      </w:pPr>
      <w:r>
        <w:rPr>
          <w:rFonts w:ascii="Arial" w:cs="Arial" w:eastAsia="Arial" w:hAnsi="Arial"/>
          <w:b w:val="false"/>
          <w:bCs w:val="false"/>
          <w:color w:val="000000"/>
          <w:sz w:val="22"/>
          <w:szCs w:val="22"/>
        </w:rPr>
        <w:t xml:space="preserve"/>
      </w:r>
    </w:p>
    <w:p>
      <w:pPr>
        <w:spacing w:before="0" w:after="60"/>
        <w:jc w:val="center"/>
      </w:pPr>
      <w:r>
        <w:rPr>
          <w:rFonts w:ascii="Arial" w:cs="Arial" w:eastAsia="Arial" w:hAnsi="Arial"/>
          <w:b w:val="false"/>
          <w:bCs w:val="false"/>
          <w:color w:val="666666"/>
          <w:sz w:val="20"/>
          <w:szCs w:val="20"/>
        </w:rPr>
        <w:t xml:space="preserve">Figure 10: Colour constraint — machine ranking penalty and purge time calculation flow.</w:t>
      </w:r>
    </w:p>
    <w:p>
      <w:pPr>
        <w:pStyle w:val="Heading2"/>
        <w:spacing w:before="240" w:after="80"/>
      </w:pPr>
      <w:r>
        <w:rPr>
          <w:rFonts w:ascii="Arial" w:cs="Arial" w:eastAsia="Arial" w:hAnsi="Arial"/>
          <w:b/>
          <w:bCs/>
          <w:color w:val="1A1A1A"/>
          <w:sz w:val="24"/>
          <w:szCs w:val="24"/>
        </w:rPr>
        <w:t xml:space="preserve">Output Visibility</w:t>
      </w:r>
    </w:p>
    <w:p>
      <w:pPr>
        <w:pStyle w:val="ListParagraph"/>
        <w:numPr>
          <w:ilvl w:val="0"/>
          <w:numId w:val="2"/>
        </w:numPr>
        <w:spacing w:before="30" w:after="50"/>
      </w:pPr>
      <w:r>
        <w:rPr>
          <w:rFonts w:ascii="Arial" w:cs="Arial" w:eastAsia="Arial" w:hAnsi="Arial"/>
          <w:b w:val="false"/>
          <w:bCs w:val="false"/>
          <w:color w:val="1A1A1A"/>
          <w:sz w:val="22"/>
          <w:szCs w:val="22"/>
        </w:rPr>
        <w:t xml:space="preserve">Every row in VT_Plan and VT_Plan_By_Machine shows Part_Colour and Purge_Added (YES (+10min) or No).</w:t>
      </w:r>
    </w:p>
    <w:p>
      <w:pPr>
        <w:pStyle w:val="ListParagraph"/>
        <w:numPr>
          <w:ilvl w:val="0"/>
          <w:numId w:val="2"/>
        </w:numPr>
        <w:spacing w:before="30" w:after="50"/>
      </w:pPr>
      <w:r>
        <w:rPr>
          <w:rFonts w:ascii="Arial" w:cs="Arial" w:eastAsia="Arial" w:hAnsi="Arial"/>
          <w:b w:val="false"/>
          <w:bCs w:val="false"/>
          <w:color w:val="1A1A1A"/>
          <w:sz w:val="22"/>
          <w:szCs w:val="22"/>
        </w:rPr>
        <w:t xml:space="preserve">VT_CO_Queue shows Colour_Before, Colour_After and Purge_Required, with explicit operator instructions when a purge must be run before loading the new material.</w:t>
      </w:r>
    </w:p>
    <w:p>
      <w:pPr>
        <w:pStyle w:val="ListParagraph"/>
        <w:numPr>
          <w:ilvl w:val="0"/>
          <w:numId w:val="2"/>
        </w:numPr>
        <w:spacing w:before="30" w:after="50"/>
      </w:pPr>
      <w:r>
        <w:rPr>
          <w:rFonts w:ascii="Arial" w:cs="Arial" w:eastAsia="Arial" w:hAnsi="Arial"/>
          <w:b w:val="false"/>
          <w:bCs w:val="false"/>
          <w:color w:val="1A1A1A"/>
          <w:sz w:val="22"/>
          <w:szCs w:val="22"/>
        </w:rPr>
        <w:t xml:space="preserve">VT_Colour_Summary reports total production by colour group, total purge time consumed across all machines, and the colour sequence on each machine for the day.</w:t>
      </w:r>
    </w:p>
    <w:p>
      <w:pPr>
        <w:pStyle w:val="Heading2"/>
        <w:spacing w:before="240" w:after="80"/>
      </w:pPr>
      <w:r>
        <w:rPr>
          <w:rFonts w:ascii="Arial" w:cs="Arial" w:eastAsia="Arial" w:hAnsi="Arial"/>
          <w:b/>
          <w:bCs/>
          <w:color w:val="1A1A1A"/>
          <w:sz w:val="24"/>
          <w:szCs w:val="24"/>
        </w:rPr>
        <w:t xml:space="preserve">If It Still Fails</w:t>
      </w:r>
    </w:p>
    <w:p>
      <w:pPr>
        <w:spacing w:before="40" w:after="80"/>
        <w:jc w:val="left"/>
      </w:pPr>
      <w:r>
        <w:rPr>
          <w:rFonts w:ascii="Arial" w:cs="Arial" w:eastAsia="Arial" w:hAnsi="Arial"/>
          <w:b w:val="false"/>
          <w:bCs w:val="false"/>
          <w:color w:val="1A1A1A"/>
          <w:sz w:val="22"/>
          <w:szCs w:val="22"/>
        </w:rPr>
        <w:t xml:space="preserve">If no compatible machine shares the same colour as the new part, the system assigns the best available machine regardless of colour and adds the 10-minute purge to the changeover time. The machine is never over-committed because the purge time is fully included in the 22-hour budget. The CO stagger also accounts for the longer changeover duration when colours differ, so the tool-change team is never called to two machines simultaneously.</w:t>
      </w:r>
    </w:p>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12.  Summary Table of All Constraints</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00"/>
        <w:gridCol w:w="3438"/>
      </w:tblGrid>
      <w:tr>
        <w:tc>
          <w:tcPr>
            <w:tcW w:type="dxa" w:w="5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No.</w:t>
            </w:r>
          </w:p>
        </w:tc>
        <w:tc>
          <w:tcPr>
            <w:tcW w:type="dxa" w:w="22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5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Solution</w:t>
            </w:r>
          </w:p>
        </w:tc>
        <w:tc>
          <w:tcPr>
            <w:tcW w:type="dxa" w:w="34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Fallback</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Quantities planned depend on inventory health (5-day target, 3-day safety floor)</w:t>
            </w:r>
          </w:p>
        </w:tc>
        <w:tc>
          <w:tcPr>
            <w:tcW w:type="dxa" w:w="3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Scenario 0–3 classification. OPD cap = min(scenario rate, 5×). Gate 5 skips only when inventory ≥ 5× daily indent.</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Scenario printed on every output sheet. VT_Not_Planned lists unscheduled parts.</w:t>
            </w:r>
          </w:p>
        </w:tc>
      </w:tr>
      <w:tr>
        <w:tc>
          <w:tcPr>
            <w:tcW w:type="dxa" w:w="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Most urgent parts must be planned first</w:t>
            </w:r>
          </w:p>
        </w:tc>
        <w:tc>
          <w:tcPr>
            <w:tcW w:type="dxa" w:w="3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Priority score 0–100 (urgency 55% vs 3-day floor, category 25%, indent 20%). Zero-inv Runner/Repeater parts get displacement guarantee.</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Highest-scoring unplanned parts shown at top of VT_Not_Planned. Displacement failure logged.</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Machine cannot exceed 22 hours per day</w:t>
            </w:r>
          </w:p>
        </w:tc>
        <w:tc>
          <w:tcPr>
            <w:tcW w:type="dxa" w:w="3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Hard ceiling: machine hours tracked at all times. CO time includes purge if colours differ. Assignment only if effective free ≥ 4 hours.</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Part logged in VT_Not_Planned with per-machine free-hours detail.</w:t>
            </w:r>
          </w:p>
        </w:tc>
      </w:tr>
      <w:tr>
        <w:tc>
          <w:tcPr>
            <w:tcW w:type="dxa" w:w="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Specialised machines must not be taken by general parts</w:t>
            </w:r>
          </w:p>
        </w:tc>
        <w:tc>
          <w:tcPr>
            <w:tcW w:type="dxa" w:w="3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Part Count ranking in cost function: machine with fewest compatible parts preferred first. Colour penalty also factored.</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If specialised machine full, part appears in VT_Not_Planned for planner action.</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Continuing the same part avoids an unnecessary changeover</w:t>
            </w:r>
          </w:p>
        </w:tc>
        <w:tc>
          <w:tcPr>
            <w:tcW w:type="dxa" w:w="3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Machine state saved daily. Same-part continuation preferred via −0.15 cost bonus. Wait time filled by extending previous part's run.</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Changeover charged and sequenced by tool-changer serial queue. Gap covered by Constraint 6.</w:t>
            </w:r>
          </w:p>
        </w:tc>
      </w:tr>
      <w:tr>
        <w:tc>
          <w:tcPr>
            <w:tcW w:type="dxa" w:w="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Use the minimum number of moulds</w:t>
            </w:r>
          </w:p>
        </w:tc>
        <w:tc>
          <w:tcPr>
            <w:tcW w:type="dxa" w:w="3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Phase 1: one machine for full shortfall. Phase 2: second machine for remaining shortfall only. Phase 3: extend on same machines up to OPD cap ceiling.</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Gap shown in VT_Production_vs_Indent as UNDER with exact quantities.</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One tool changer for all machines</w:t>
            </w:r>
          </w:p>
        </w:tc>
        <w:tc>
          <w:tcPr>
            <w:tcW w:type="dxa" w:w="3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 Quantity Stagger (push/pull, min 20-min gap) then Serial Queue Scheduler (strict serial, machine wait filled with extended production).</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CO-STAGGER SKIP logged. Serial queue still guarantees no overlap. VT_CO_Queue shows full sequence.</w:t>
            </w:r>
          </w:p>
        </w:tc>
      </w:tr>
      <w:tr>
        <w:tc>
          <w:tcPr>
            <w:tcW w:type="dxa" w:w="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8</w:t>
            </w:r>
          </w:p>
        </w:tc>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Minimum 4-hour run block per part</w:t>
            </w:r>
          </w:p>
        </w:tc>
        <w:tc>
          <w:tcPr>
            <w:tcW w:type="dxa" w:w="3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Part only assigned if effective hours after full CO time (including purge) ≥ MIN_RUN_HOURS (4). Applied in all scheduling passes.</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Next compatible machine tried. If none, part goes to VT_Not_Planned.</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No machine should sit idle</w:t>
            </w:r>
          </w:p>
        </w:tc>
        <w:tc>
          <w:tcPr>
            <w:tcW w:type="dxa" w:w="3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Utilisation Enforcer: S1 extend existing, S2 unplanned (colour-preferred), S3 spare tool re-run, S4 skipped filler. Target ≥98%.</w:t>
            </w:r>
          </w:p>
        </w:tc>
        <w:tc>
          <w:tcPr>
            <w:tcW w:type="dxa" w:w="34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Residual idle time logged in VT_Micro_Idle with reason.</w:t>
            </w:r>
          </w:p>
        </w:tc>
      </w:tr>
      <w:tr>
        <w:tc>
          <w:tcPr>
            <w:tcW w:type="dxa" w:w="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1A1A1A"/>
                <w:sz w:val="20"/>
                <w:szCs w:val="20"/>
              </w:rPr>
              <w:t xml:space="preserve">10  [V9.1]</w:t>
            </w:r>
          </w:p>
        </w:tc>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Group same-colour parts; add 10-min purge for cross-colour changeovers</w:t>
            </w:r>
          </w:p>
        </w:tc>
        <w:tc>
          <w:tcPr>
            <w:tcW w:type="dxa" w:w="35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Colour column read from VT sheet. +0.20 ranking penalty and +10 min purge in co_hrs_for() used in all scheduling phases.</w:t>
            </w:r>
          </w:p>
        </w:tc>
        <w:tc>
          <w:tcPr>
            <w:tcW w:type="dxa" w:w="34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If no same-colour machine available, purge added to CO time and included in 22h budget. VT_CO_Queue shows Purge_Required flag.</w:t>
            </w:r>
          </w:p>
        </w:tc>
      </w:tr>
    </w:tbl>
    <w:p>
      <w:pPr>
        <w:pageBreakBefore/>
      </w:pPr>
      <w:r>
        <w:rPr>
          <w:rFonts w:ascii="Arial" w:cs="Arial" w:eastAsia="Arial" w:hAnsi="Arial"/>
          <w:b w:val="false"/>
          <w:bCs w:val="false"/>
          <w:color w:val="000000"/>
          <w:sz w:val="22"/>
          <w:szCs w:val="22"/>
        </w:rPr>
        <w:t xml:space="preserve"/>
      </w:r>
    </w:p>
    <w:p>
      <w:pPr>
        <w:pStyle w:val="Heading1"/>
        <w:pBdr>
          <w:bottom w:val="single" w:color="1F4E79" w:sz="6"/>
        </w:pBdr>
        <w:spacing w:before="320" w:after="120"/>
      </w:pPr>
      <w:r>
        <w:rPr>
          <w:rFonts w:ascii="Arial" w:cs="Arial" w:eastAsia="Arial" w:hAnsi="Arial"/>
          <w:b/>
          <w:bCs/>
          <w:color w:val="1F4E79"/>
          <w:sz w:val="28"/>
          <w:szCs w:val="28"/>
        </w:rPr>
        <w:t xml:space="preserve">13.  Approval and Sign-Off</w:t>
      </w:r>
    </w:p>
    <w:p>
      <w:pPr>
        <w:spacing w:before="40" w:after="80"/>
        <w:jc w:val="left"/>
      </w:pPr>
      <w:r>
        <w:rPr>
          <w:rFonts w:ascii="Arial" w:cs="Arial" w:eastAsia="Arial" w:hAnsi="Arial"/>
          <w:b w:val="false"/>
          <w:bCs w:val="false"/>
          <w:color w:val="1A1A1A"/>
          <w:sz w:val="22"/>
          <w:szCs w:val="22"/>
        </w:rPr>
        <w:t xml:space="preserve">This document has been prepared to ensure that all stakeholders, irrespective of their technical background, have a complete understanding of the rules governing the Smart APS system before it is deployed for daily production use.</w:t>
      </w:r>
    </w:p>
    <w:p>
      <w:pPr>
        <w:spacing w:before="40" w:after="80"/>
        <w:jc w:val="left"/>
      </w:pPr>
      <w:r>
        <w:rPr>
          <w:rFonts w:ascii="Arial" w:cs="Arial" w:eastAsia="Arial" w:hAnsi="Arial"/>
          <w:b w:val="false"/>
          <w:bCs w:val="false"/>
          <w:color w:val="1A1A1A"/>
          <w:sz w:val="22"/>
          <w:szCs w:val="22"/>
        </w:rPr>
        <w:t xml:space="preserve">By signing below, the authorised personnel confirm that they have read and understood the constraints described in this document and approve the Smart APS V9.1 system for use as the primary production scheduling tool for the Injection Moulding Division.</w:t>
      </w:r>
    </w:p>
    <w:p>
      <w:pP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3038"/>
      </w:tblGrid>
      <w:tr>
        <w:tc>
          <w:tcPr>
            <w:tcW w:type="dxa" w:w="22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Name</w:t>
            </w:r>
          </w:p>
        </w:tc>
        <w:tc>
          <w:tcPr>
            <w:tcW w:type="dxa" w:w="1600"/>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Date</w:t>
            </w:r>
          </w:p>
        </w:tc>
        <w:tc>
          <w:tcPr>
            <w:tcW w:type="dxa" w:w="3038"/>
            <w:tcBorders>
              <w:top w:val="single" w:color="1F4E79" w:sz="4"/>
              <w:left w:val="single" w:color="1F4E79" w:sz="4"/>
              <w:bottom w:val="single" w:color="1F4E79" w:sz="4"/>
              <w:right w:val="single" w:color="1F4E79" w:sz="4"/>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Signature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Prepared By</w:t>
            </w:r>
          </w:p>
        </w:tc>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Tushar (Intern)</w:t>
            </w:r>
          </w:p>
        </w:tc>
        <w:tc>
          <w:tcPr>
            <w:tcW w:type="dxa" w:w="1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Guided By</w:t>
            </w:r>
          </w:p>
        </w:tc>
        <w:tc>
          <w:tcPr>
            <w:tcW w:type="dxa" w:w="2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Mr. Amrit Lal</w:t>
            </w:r>
          </w:p>
        </w:tc>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Approved By  (Plant Manager)</w:t>
            </w:r>
          </w:p>
        </w:tc>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Approved By  (VP Operations)</w:t>
            </w:r>
          </w:p>
        </w:tc>
        <w:tc>
          <w:tcPr>
            <w:tcW w:type="dxa" w:w="2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0" w:after="0"/>
    </w:pPr>
    <w:r>
      <w:rPr>
        <w:rFonts w:ascii="Arial" w:cs="Arial" w:eastAsia="Arial" w:hAnsi="Arial"/>
        <w:b w:val="false"/>
        <w:b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c>
        <w:tcPr>
          <w:tcW w:type="dxa" w:w="2000"/>
          <w:tcBorders>
            <w:top w:val="none" w:color="FFFFFF" w:sz="0"/>
            <w:left w:val="none" w:color="FFFFFF" w:sz="0"/>
            <w:bottom w:val="none" w:color="FFFFFF" w:sz="0"/>
            <w:right w:val="none" w:color="FFFFFF" w:sz="0"/>
          </w:tcBorders>
        </w:tcPr>
        <w:p>
          <w:pPr>
            <w:spacing w:before="40" w:after="0"/>
          </w:pPr>
          <w:r>
            <w:drawing>
              <wp:inline distT="0" distB="0" distL="0" distR="0">
                <wp:extent cx="857250" cy="438150"/>
                <wp:effectExtent t="0" r="0" b="0" l="0"/>
                <wp:docPr id="1" name="logo" descr="Uno Minda Rika Pvt Ltd" title="Uno Min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38150"/>
                        </a:xfrm>
                        <a:prstGeom prst="rect">
                          <a:avLst/>
                        </a:prstGeom>
                      </pic:spPr>
                    </pic:pic>
                  </a:graphicData>
                </a:graphic>
              </wp:inline>
            </w:drawing>
          </w:r>
        </w:p>
      </w:tc>
      <w:tc>
        <w:tcPr>
          <w:tcW w:type="dxa" w:w="5638"/>
          <w:tcBorders>
            <w:top w:val="none" w:color="FFFFFF" w:sz="0"/>
            <w:left w:val="none" w:color="FFFFFF" w:sz="0"/>
            <w:bottom w:val="none" w:color="FFFFFF" w:sz="0"/>
            <w:right w:val="none" w:color="FFFFFF" w:sz="0"/>
          </w:tcBorders>
          <w:vAlign w:val="center"/>
        </w:tcPr>
        <w:p>
          <w:pPr>
            <w:spacing w:before="40" w:after="0"/>
            <w:jc w:val="center"/>
          </w:pPr>
          <w:r>
            <w:rPr>
              <w:rFonts w:ascii="Arial" w:cs="Arial" w:eastAsia="Arial" w:hAnsi="Arial"/>
              <w:b w:val="false"/>
              <w:bCs w:val="false"/>
              <w:color w:val="666666"/>
              <w:sz w:val="18"/>
              <w:szCs w:val="18"/>
            </w:rPr>
            <w:t xml:space="preserve">Confidential — Internal Use Only</w:t>
          </w:r>
        </w:p>
      </w:tc>
      <w:tc>
        <w:tcPr>
          <w:tcW w:type="dxa" w:w="2000"/>
          <w:tcBorders>
            <w:top w:val="none" w:color="FFFFFF" w:sz="0"/>
            <w:left w:val="none" w:color="FFFFFF" w:sz="0"/>
            <w:bottom w:val="none" w:color="FFFFFF" w:sz="0"/>
            <w:right w:val="none" w:color="FFFFFF" w:sz="0"/>
          </w:tcBorders>
          <w:vAlign w:val="center"/>
        </w:tcPr>
        <w:p>
          <w:pPr>
            <w:spacing w:before="40" w:after="0"/>
            <w:jc w:val="right"/>
          </w:pPr>
          <w:r>
            <w:rPr>
              <w:rFonts w:ascii="Arial" w:cs="Arial" w:eastAsia="Arial" w:hAnsi="Arial"/>
              <w:b w:val="false"/>
              <w:bCs w:val="false"/>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b w:val="false"/>
              <w:bCs w:val="false"/>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none" w:color="FFFFFF" w:sz="0"/>
            <w:left w:val="none" w:color="FFFFFF" w:sz="0"/>
            <w:bottom w:val="none" w:color="FFFFFF" w:sz="0"/>
            <w:right w:val="none" w:color="FFFFFF" w:sz="0"/>
          </w:tcBorders>
        </w:tcPr>
        <w:p>
          <w:pPr>
            <w:spacing w:before="0" w:after="0"/>
          </w:pPr>
          <w:r>
            <w:drawing>
              <wp:inline distT="0" distB="0" distL="0" distR="0">
                <wp:extent cx="1143000" cy="581025"/>
                <wp:effectExtent t="0" r="0" b="0" l="0"/>
                <wp:docPr id="1" name="logo" descr="Uno Minda Rika Pvt Ltd" title="Uno Min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81025"/>
                        </a:xfrm>
                        <a:prstGeom prst="rect">
                          <a:avLst/>
                        </a:prstGeom>
                      </pic:spPr>
                    </pic:pic>
                  </a:graphicData>
                </a:graphic>
              </wp:inline>
            </w:drawing>
          </w:r>
        </w:p>
      </w:tc>
      <w:tc>
        <w:tcPr>
          <w:tcW w:type="dxa" w:w="7638"/>
          <w:tcBorders>
            <w:top w:val="none" w:color="FFFFFF" w:sz="0"/>
            <w:left w:val="none" w:color="FFFFFF" w:sz="0"/>
            <w:bottom w:val="none" w:color="FFFFFF" w:sz="0"/>
            <w:right w:val="none" w:color="FFFFFF" w:sz="0"/>
          </w:tcBorders>
          <w:vAlign w:val="bottom"/>
        </w:tcPr>
        <w:p>
          <w:pPr>
            <w:spacing w:before="0" w:after="0"/>
            <w:jc w:val="right"/>
          </w:pPr>
          <w:r>
            <w:rPr>
              <w:rFonts w:ascii="Arial" w:cs="Arial" w:eastAsia="Arial" w:hAnsi="Arial"/>
              <w:b w:val="false"/>
              <w:bCs w:val="false"/>
              <w:color w:val="666666"/>
              <w:sz w:val="18"/>
              <w:szCs w:val="18"/>
            </w:rPr>
            <w:t xml:space="preserve">Smart APS V9.1  —  Constraints and Solutions  |  Uno Minda Rika Pvt Ltd</w:t>
          </w:r>
        </w:p>
      </w:tc>
    </w:tr>
  </w:tbl>
  <w:p>
    <w:pPr>
      <w:pBdr>
        <w:bottom w:val="single" w:color="1F4E79" w:sz="6"/>
      </w:pBdr>
      <w:spacing w:before="60" w:after="0"/>
    </w:pPr>
    <w:r>
      <w:rPr>
        <w:rFonts w:ascii="Arial" w:cs="Arial" w:eastAsia="Arial" w:hAnsi="Arial"/>
        <w:b w:val="false"/>
        <w:bC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5d69b03235166e42ca5ca445769b5b6ca23110f.jpe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75d69b03235166e42ca5ca445769b5b6ca23110f.jpe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d69b03235166e42ca5ca445769b5b6ca23110f.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2026-03-30T04:36:10.651Z</dcterms:created>
  <dcterms:modified xsi:type="dcterms:W3CDTF">2026-03-30T04:36:10.653Z</dcterms:modified>
</cp:coreProperties>
</file>

<file path=docProps/custom.xml><?xml version="1.0" encoding="utf-8"?>
<Properties xmlns="http://schemas.openxmlformats.org/officeDocument/2006/custom-properties" xmlns:vt="http://schemas.openxmlformats.org/officeDocument/2006/docPropsVTypes"/>
</file>