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  <w:jc w:val="center"/>
      </w:pPr>
      <w:r>
        <w:rPr>
          <w:b/>
          <w:bCs/>
          <w:color w:val="2B7096"/>
          <w:sz w:val="40"/>
          <w:szCs w:val="40"/>
        </w:rPr>
        <w:t xml:space="preserve">Birth Choice Conversation Guide</w:t>
      </w:r>
    </w:p>
    <w:p>
      <w:pPr>
        <w:spacing w:after="600"/>
        <w:jc w:val="center"/>
      </w:pPr>
      <w:r>
        <w:rPr>
          <w:color w:val="3B8BB8"/>
          <w:sz w:val="32"/>
          <w:szCs w:val="32"/>
        </w:rPr>
        <w:t xml:space="preserve">Design Style Guide</w:t>
      </w:r>
    </w:p>
    <w:p>
      <w:pPr>
        <w:spacing w:after="240"/>
      </w:pPr>
      <w:r>
        <w:rPr>
          <w:sz w:val="22"/>
          <w:szCs w:val="22"/>
        </w:rPr>
        <w:t xml:space="preserve">This style guide defines the visual design system for the Birth Choice Conversation Guide, a healthcare decision-making tool designed to help expectant mothers make informed choices about C-section versus VBAC delivery options.</w:t>
      </w:r>
    </w:p>
    <w:p>
      <w:pPr>
        <w:pStyle w:val="Heading1"/>
      </w:pPr>
      <w:r>
        <w:t xml:space="preserve">Color Palette</w:t>
      </w:r>
    </w:p>
    <w:p>
      <w:pPr>
        <w:pStyle w:val="Heading2"/>
      </w:pPr>
      <w:r>
        <w:t xml:space="preserve">Primary Colors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2340"/>
        <w:gridCol w:w="3120"/>
        <w:gridCol w:w="3900"/>
      </w:tblGrid>
      <w:tr>
        <w:trPr>
          <w:tblHeader/>
        </w:trPr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4E9F0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Color Name</w:t>
            </w:r>
          </w:p>
        </w:tc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4E9F0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Hex Code</w:t>
            </w:r>
          </w:p>
        </w:tc>
        <w:tc>
          <w:tcPr>
            <w:tcW w:type="dxa" w:w="39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4E9F0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Usage</w:t>
            </w:r>
          </w:p>
        </w:tc>
      </w:tr>
      <w:tr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rPr>
                <w:sz w:val="22"/>
                <w:szCs w:val="22"/>
              </w:rPr>
              <w:t xml:space="preserve">Deep Blue</w:t>
            </w:r>
          </w:p>
        </w:tc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2B709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#2B7096</w:t>
            </w:r>
          </w:p>
        </w:tc>
        <w:tc>
          <w:tcPr>
            <w:tcW w:type="dxa" w:w="39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rPr>
                <w:sz w:val="22"/>
                <w:szCs w:val="22"/>
              </w:rPr>
              <w:t xml:space="preserve">Header background, navigation</w:t>
            </w:r>
          </w:p>
        </w:tc>
      </w:tr>
      <w:tr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rPr>
                <w:sz w:val="22"/>
                <w:szCs w:val="22"/>
              </w:rPr>
              <w:t xml:space="preserve">Medium Blue</w:t>
            </w:r>
          </w:p>
        </w:tc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3B8BB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#3B8BB8</w:t>
            </w:r>
          </w:p>
        </w:tc>
        <w:tc>
          <w:tcPr>
            <w:tcW w:type="dxa" w:w="39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rPr>
                <w:sz w:val="22"/>
                <w:szCs w:val="22"/>
              </w:rPr>
              <w:t xml:space="preserve">Primary buttons, links</w:t>
            </w:r>
          </w:p>
        </w:tc>
      </w:tr>
      <w:tr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rPr>
                <w:sz w:val="22"/>
                <w:szCs w:val="22"/>
              </w:rPr>
              <w:t xml:space="preserve">Light Blue/Cyan</w:t>
            </w:r>
          </w:p>
        </w:tc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4E9F0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#D4E9F0</w:t>
            </w:r>
          </w:p>
        </w:tc>
        <w:tc>
          <w:tcPr>
            <w:tcW w:type="dxa" w:w="39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rPr>
                <w:sz w:val="22"/>
                <w:szCs w:val="22"/>
              </w:rPr>
              <w:t xml:space="preserve">Content background</w:t>
            </w:r>
          </w:p>
        </w:tc>
      </w:tr>
      <w:tr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rPr>
                <w:sz w:val="22"/>
                <w:szCs w:val="22"/>
              </w:rPr>
              <w:t xml:space="preserve">White</w:t>
            </w:r>
          </w:p>
        </w:tc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#FFFFFF</w:t>
            </w:r>
          </w:p>
        </w:tc>
        <w:tc>
          <w:tcPr>
            <w:tcW w:type="dxa" w:w="39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rPr>
                <w:sz w:val="22"/>
                <w:szCs w:val="22"/>
              </w:rPr>
              <w:t xml:space="preserve">Cards, text backgrounds</w:t>
            </w:r>
          </w:p>
        </w:tc>
      </w:tr>
    </w:tbl>
    <w:p>
      <w:pPr>
        <w:spacing w:before="240" w:after="0"/>
      </w:pPr>
      <w:r>
        <w:t xml:space="preserve"/>
      </w:r>
    </w:p>
    <w:p>
      <w:pPr>
        <w:pStyle w:val="Heading2"/>
      </w:pPr>
      <w:r>
        <w:t xml:space="preserve">Accent Colors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2340"/>
        <w:gridCol w:w="3120"/>
        <w:gridCol w:w="3900"/>
      </w:tblGrid>
      <w:tr>
        <w:trPr>
          <w:tblHeader/>
        </w:trPr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4E9F0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Color Name</w:t>
            </w:r>
          </w:p>
        </w:tc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4E9F0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Hex Code</w:t>
            </w:r>
          </w:p>
        </w:tc>
        <w:tc>
          <w:tcPr>
            <w:tcW w:type="dxa" w:w="39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4E9F0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Usage</w:t>
            </w:r>
          </w:p>
        </w:tc>
      </w:tr>
      <w:tr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rPr>
                <w:sz w:val="22"/>
                <w:szCs w:val="22"/>
              </w:rPr>
              <w:t xml:space="preserve">Pink/Rose</w:t>
            </w:r>
          </w:p>
        </w:tc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77FA1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#F77FA1</w:t>
            </w:r>
          </w:p>
        </w:tc>
        <w:tc>
          <w:tcPr>
            <w:tcW w:type="dxa" w:w="39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rPr>
                <w:sz w:val="22"/>
                <w:szCs w:val="22"/>
              </w:rPr>
              <w:t xml:space="preserve">Secondary action buttons</w:t>
            </w:r>
          </w:p>
        </w:tc>
      </w:tr>
      <w:tr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rPr>
                <w:sz w:val="22"/>
                <w:szCs w:val="22"/>
              </w:rPr>
              <w:t xml:space="preserve">Bright Blue</w:t>
            </w:r>
          </w:p>
        </w:tc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4A9FD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#4A9FD8</w:t>
            </w:r>
          </w:p>
        </w:tc>
        <w:tc>
          <w:tcPr>
            <w:tcW w:type="dxa" w:w="39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rPr>
                <w:sz w:val="22"/>
                <w:szCs w:val="22"/>
              </w:rPr>
              <w:t xml:space="preserve">Icons, emphasized links</w:t>
            </w:r>
          </w:p>
        </w:tc>
      </w:tr>
      <w:tr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rPr>
                <w:sz w:val="22"/>
                <w:szCs w:val="22"/>
              </w:rPr>
              <w:t xml:space="preserve">Lavender/Purple</w:t>
            </w:r>
          </w:p>
        </w:tc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7B68E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#7B68EE</w:t>
            </w:r>
          </w:p>
        </w:tc>
        <w:tc>
          <w:tcPr>
            <w:tcW w:type="dxa" w:w="39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rPr>
                <w:sz w:val="22"/>
                <w:szCs w:val="22"/>
              </w:rPr>
              <w:t xml:space="preserve">Decorative accents (hearts)</w:t>
            </w:r>
          </w:p>
        </w:tc>
      </w:tr>
    </w:tbl>
    <w:p>
      <w:pPr>
        <w:spacing w:before="240" w:after="0"/>
      </w:pPr>
      <w:r>
        <w:t xml:space="preserve"/>
      </w:r>
    </w:p>
    <w:p>
      <w:pPr>
        <w:pStyle w:val="Heading2"/>
      </w:pPr>
      <w:r>
        <w:t xml:space="preserve">Text Colors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2340"/>
        <w:gridCol w:w="3120"/>
        <w:gridCol w:w="3900"/>
      </w:tblGrid>
      <w:tr>
        <w:trPr>
          <w:tblHeader/>
        </w:trPr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4E9F0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Color Name</w:t>
            </w:r>
          </w:p>
        </w:tc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4E9F0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Hex Code</w:t>
            </w:r>
          </w:p>
        </w:tc>
        <w:tc>
          <w:tcPr>
            <w:tcW w:type="dxa" w:w="39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4E9F0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Usage</w:t>
            </w:r>
          </w:p>
        </w:tc>
      </w:tr>
      <w:tr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rPr>
                <w:sz w:val="22"/>
                <w:szCs w:val="22"/>
              </w:rPr>
              <w:t xml:space="preserve">Dark Gray</w:t>
            </w:r>
          </w:p>
        </w:tc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333333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#333333</w:t>
            </w:r>
          </w:p>
        </w:tc>
        <w:tc>
          <w:tcPr>
            <w:tcW w:type="dxa" w:w="39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rPr>
                <w:sz w:val="22"/>
                <w:szCs w:val="22"/>
              </w:rPr>
              <w:t xml:space="preserve">Primary body text</w:t>
            </w:r>
          </w:p>
        </w:tc>
      </w:tr>
      <w:tr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rPr>
                <w:sz w:val="22"/>
                <w:szCs w:val="22"/>
              </w:rPr>
              <w:t xml:space="preserve">Medium Gray</w:t>
            </w:r>
          </w:p>
        </w:tc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66666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#666666</w:t>
            </w:r>
          </w:p>
        </w:tc>
        <w:tc>
          <w:tcPr>
            <w:tcW w:type="dxa" w:w="39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rPr>
                <w:sz w:val="22"/>
                <w:szCs w:val="22"/>
              </w:rPr>
              <w:t xml:space="preserve">Secondary text, disabled states</w:t>
            </w:r>
          </w:p>
        </w:tc>
      </w:tr>
      <w:tr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rPr>
                <w:sz w:val="22"/>
                <w:szCs w:val="22"/>
              </w:rPr>
              <w:t xml:space="preserve">White</w:t>
            </w:r>
          </w:p>
        </w:tc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#FFFFFF</w:t>
            </w:r>
          </w:p>
        </w:tc>
        <w:tc>
          <w:tcPr>
            <w:tcW w:type="dxa" w:w="39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rPr>
                <w:sz w:val="22"/>
                <w:szCs w:val="22"/>
              </w:rPr>
              <w:t xml:space="preserve">Text on dark backgrounds</w:t>
            </w:r>
          </w:p>
        </w:tc>
      </w:tr>
    </w:tbl>
    <w:p>
      <w:pPr>
        <w:spacing w:before="480" w:after="0"/>
      </w:pPr>
      <w:r>
        <w:t xml:space="preserve"/>
      </w:r>
    </w:p>
    <w:p>
      <w:pPr>
        <w:pStyle w:val="Heading1"/>
      </w:pPr>
      <w:r>
        <w:t xml:space="preserve">Typography</w:t>
      </w:r>
    </w:p>
    <w:p>
      <w:pPr>
        <w:pStyle w:val="Heading2"/>
      </w:pPr>
      <w:r>
        <w:t xml:space="preserve">Primary Font Family</w:t>
      </w:r>
    </w:p>
    <w:p>
      <w:pPr>
        <w:spacing w:after="160"/>
      </w:pPr>
      <w:r>
        <w:rPr>
          <w:sz w:val="22"/>
          <w:szCs w:val="22"/>
        </w:rPr>
        <w:t xml:space="preserve">Clean, modern sans-serif fonts (Segoe UI, Open Sans, or Source Sans Pro)</w:t>
      </w:r>
    </w:p>
    <w:p>
      <w:pPr>
        <w:pStyle w:val="Heading2"/>
      </w:pPr>
      <w:r>
        <w:t xml:space="preserve">Font Sizes &amp; Weights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Title/Header: 28-32px, Bold (700), White on deep blue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Subtitle: 14-16px, Regular (400), White on deep blue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Section Heading: 24-28px, Bold (700), Medium Blue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Body Text: 14-16px, Regular (400), Dark Gray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Emphasized Text: 14-16px, Bold (600), Dark Gray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Button Text: 14-16px, Semibold (600), White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Small Text: 12-13px, Regular (400), Medium Gray</w:t>
      </w:r>
    </w:p>
    <w:p>
      <w:pPr>
        <w:pStyle w:val="Heading2"/>
      </w:pPr>
      <w:r>
        <w:t xml:space="preserve">Line Height</w:t>
      </w:r>
    </w:p>
    <w:p>
      <w:pPr>
        <w:spacing w:after="240"/>
      </w:pPr>
      <w:r>
        <w:rPr>
          <w:sz w:val="22"/>
          <w:szCs w:val="22"/>
        </w:rPr>
        <w:t xml:space="preserve">Standard line-height: 1.5-1.6 for body text</w:t>
      </w:r>
    </w:p>
    <w:p>
      <w:pPr>
        <w:pStyle w:val="Heading1"/>
      </w:pPr>
      <w:r>
        <w:t xml:space="preserve">Layout Structure</w:t>
      </w:r>
    </w:p>
    <w:p>
      <w:pPr>
        <w:pStyle w:val="Heading2"/>
      </w:pPr>
      <w:r>
        <w:t xml:space="preserve">Card-Based Design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Outer container: Deep blue (#2B7096) background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Content card: White background with light blue (#D4E9F0) content area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Border radius: 12-16px on cards and buttons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sz w:val="22"/>
          <w:szCs w:val="22"/>
        </w:rPr>
        <w:t xml:space="preserve">Shadow: Subtle drop shadow (0 2px 8px rgba(0,0,0,0.1))</w:t>
      </w:r>
    </w:p>
    <w:p>
      <w:pPr>
        <w:pStyle w:val="Heading2"/>
      </w:pPr>
      <w:r>
        <w:t xml:space="preserve">Spacing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Container padding: 24-32px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Section spacing: 20-24px between elements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Button padding: 12-16px vertical, 24-32px horizontal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sz w:val="22"/>
          <w:szCs w:val="22"/>
        </w:rPr>
        <w:t xml:space="preserve">Text line-height: 1.5-1.6</w:t>
      </w:r>
    </w:p>
    <w:p>
      <w:pPr>
        <w:pStyle w:val="Heading2"/>
      </w:pPr>
      <w:r>
        <w:t xml:space="preserve">Progress Bar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Background: Light gray (#E0E0E0)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Fill: Medium Blue (#3B8BB8)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Height: 4-6px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sz w:val="22"/>
          <w:szCs w:val="22"/>
        </w:rPr>
        <w:t xml:space="preserve">Border radius: 2-3px</w:t>
      </w:r>
    </w:p>
    <w:p>
      <w:pPr>
        <w:pStyle w:val="Heading1"/>
      </w:pPr>
      <w:r>
        <w:t xml:space="preserve">UI Components</w:t>
      </w:r>
    </w:p>
    <w:p>
      <w:pPr>
        <w:pStyle w:val="Heading2"/>
      </w:pPr>
      <w:r>
        <w:t xml:space="preserve">Primary Button (Blue)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Background: #3B8BB8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Text: White, Semibold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Border radius: 6-8px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Padding: 14px vertical, 28px horizontal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sz w:val="22"/>
          <w:szCs w:val="22"/>
        </w:rPr>
        <w:t xml:space="preserve">Hover: Slightly darker blue</w:t>
      </w:r>
    </w:p>
    <w:p>
      <w:pPr>
        <w:pStyle w:val="Heading2"/>
      </w:pPr>
      <w:r>
        <w:t xml:space="preserve">Secondary Button (Pink)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Background: #F77FA1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Text: White, Semibold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Border radius: 6-8px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Padding: 14px vertical, 28px horizontal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sz w:val="22"/>
          <w:szCs w:val="22"/>
        </w:rPr>
        <w:t xml:space="preserve">Hover: Slightly darker pink</w:t>
      </w:r>
    </w:p>
    <w:p>
      <w:pPr>
        <w:pStyle w:val="Heading2"/>
      </w:pPr>
      <w:r>
        <w:t xml:space="preserve">Input Fields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Background: White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Border: 1px solid #CCCCCC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Border radius: 4-6px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Padding: 10-12px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sz w:val="22"/>
          <w:szCs w:val="22"/>
        </w:rPr>
        <w:t xml:space="preserve">Placeholder text: #999999</w:t>
      </w:r>
    </w:p>
    <w:p>
      <w:pPr>
        <w:pStyle w:val="Heading2"/>
      </w:pPr>
      <w:r>
        <w:t xml:space="preserve">Icons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Style: Simple, modern line icons or solid fills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Colors: Match button colors or blue accent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sz w:val="22"/>
          <w:szCs w:val="22"/>
        </w:rPr>
        <w:t xml:space="preserve">Size: 20-24px typically</w:t>
      </w:r>
    </w:p>
    <w:p>
      <w:pPr>
        <w:pStyle w:val="Heading1"/>
      </w:pPr>
      <w:r>
        <w:t xml:space="preserve">Design Principles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Calming &amp; Professional: Blue palette creates trust and calm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Warm Accents: Pink adds warmth and approachability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Clear Hierarchy: Size and color guide attention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Accessible: High contrast ratios for readability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Responsive: Mobile-first, stacked layout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Empathetic: Soft colors and rounded edges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  <w:sz w:val="22"/>
          <w:szCs w:val="22"/>
        </w:rPr>
        <w:t xml:space="preserve">Action-Oriented: Clear CTAs with distinct colors</w:t>
      </w:r>
    </w:p>
    <w:p>
      <w:pPr>
        <w:pStyle w:val="Heading1"/>
      </w:pPr>
      <w:r>
        <w:t xml:space="preserve">State Variations</w:t>
      </w:r>
    </w:p>
    <w:p>
      <w:pPr>
        <w:pStyle w:val="Heading2"/>
      </w:pPr>
      <w:r>
        <w:t xml:space="preserve">Disabled States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Background: #CCCCCC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Text: #999999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sz w:val="22"/>
          <w:szCs w:val="22"/>
        </w:rPr>
        <w:t xml:space="preserve">Cursor: not-allowed</w:t>
      </w:r>
    </w:p>
    <w:p>
      <w:pPr>
        <w:pStyle w:val="Heading2"/>
      </w:pPr>
      <w:r>
        <w:t xml:space="preserve">Hover States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Buttons: 5-10% darker than base color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sz w:val="22"/>
          <w:szCs w:val="22"/>
        </w:rPr>
        <w:t xml:space="preserve">Links: Underline appears</w:t>
      </w:r>
    </w:p>
    <w:p>
      <w:pPr>
        <w:pStyle w:val="Heading2"/>
      </w:pPr>
      <w:r>
        <w:t xml:space="preserve">Focus States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Outline: 2px solid blue (#3B8BB8)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Offset: 2px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40"/>
      <w:outlineLvl w:val="0"/>
    </w:pPr>
    <w:rPr>
      <w:rFonts w:ascii="Arial" w:cs="Arial" w:eastAsia="Arial" w:hAnsi="Arial"/>
      <w:b/>
      <w:bCs/>
      <w:color w:val="2B7096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200"/>
      <w:outlineLvl w:val="1"/>
    </w:pPr>
    <w:rPr>
      <w:rFonts w:ascii="Arial" w:cs="Arial" w:eastAsia="Arial" w:hAnsi="Arial"/>
      <w:b/>
      <w:bCs/>
      <w:color w:val="3B8BB8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6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2025-12-17T19:25:39.415Z</dcterms:created>
  <dcterms:modified xsi:type="dcterms:W3CDTF">2025-12-17T19:25:39.416Z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