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 и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ompact"/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ompact"/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Открываю Midnight commander и перехожу в каталог ~/work/arch-pc, созданный при выполнении лабораторной работы №4.(рис. -fig. 1)</w:t>
      </w:r>
    </w:p>
    <w:p>
      <w:pPr>
        <w:pStyle w:val="CaptionedFigure"/>
      </w:pPr>
      <w:r>
        <w:drawing>
          <wp:inline>
            <wp:extent cx="3733800" cy="2529164"/>
            <wp:effectExtent b="0" l="0" r="0" t="0"/>
            <wp:docPr descr="Переход в каталог ~/work/arch-p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~/work/arch-pc</w:t>
      </w:r>
    </w:p>
    <w:p>
      <w:pPr>
        <w:pStyle w:val="Compact"/>
        <w:numPr>
          <w:ilvl w:val="0"/>
          <w:numId w:val="1003"/>
        </w:numPr>
      </w:pPr>
      <w:r>
        <w:t xml:space="preserve">Создаю каталог lab05 и в нем файл lab5-1.asm.(рис. -fig. 2)</w:t>
      </w:r>
    </w:p>
    <w:p>
      <w:pPr>
        <w:pStyle w:val="CaptionedFigure"/>
      </w:pPr>
      <w:r>
        <w:drawing>
          <wp:inline>
            <wp:extent cx="3733800" cy="2529164"/>
            <wp:effectExtent b="0" l="0" r="0" t="0"/>
            <wp:docPr descr="Создание каталога и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и файла</w:t>
      </w:r>
    </w:p>
    <w:p>
      <w:pPr>
        <w:pStyle w:val="Compact"/>
        <w:numPr>
          <w:ilvl w:val="0"/>
          <w:numId w:val="1004"/>
        </w:numPr>
      </w:pPr>
      <w:r>
        <w:t xml:space="preserve">Открываю созданный файл с помощью встроенного редактора, начинаю вводить текст программы и сохраняю файл. (рис. -fig. 3, рис. -fig. 4)</w:t>
      </w:r>
    </w:p>
    <w:p>
      <w:pPr>
        <w:pStyle w:val="CaptionedFigure"/>
      </w:pPr>
      <w:r>
        <w:drawing>
          <wp:inline>
            <wp:extent cx="3733800" cy="2529164"/>
            <wp:effectExtent b="0" l="0" r="0" t="0"/>
            <wp:docPr descr="Открытие файла lab5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lab5-1.asm</w:t>
      </w:r>
    </w:p>
    <w:p>
      <w:pPr>
        <w:pStyle w:val="CaptionedFigure"/>
      </w:pPr>
      <w:r>
        <w:drawing>
          <wp:inline>
            <wp:extent cx="3733800" cy="2759021"/>
            <wp:effectExtent b="0" l="0" r="0" t="0"/>
            <wp:docPr descr="Ввод текста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 программы</w:t>
      </w:r>
    </w:p>
    <w:p>
      <w:pPr>
        <w:pStyle w:val="Compact"/>
        <w:numPr>
          <w:ilvl w:val="0"/>
          <w:numId w:val="1005"/>
        </w:numPr>
      </w:pPr>
      <w:r>
        <w:t xml:space="preserve">Открываю файл для просмотра. Убеждаюсь что он содержит текст программы. (рис. -fig. 5)</w:t>
      </w:r>
    </w:p>
    <w:p>
      <w:pPr>
        <w:pStyle w:val="CaptionedFigure"/>
      </w:pPr>
      <w:r>
        <w:drawing>
          <wp:inline>
            <wp:extent cx="3733800" cy="2746442"/>
            <wp:effectExtent b="0" l="0" r="0" t="0"/>
            <wp:docPr descr="ПРоверка правильности сохранения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правильности сохранения файла</w:t>
      </w:r>
    </w:p>
    <w:p>
      <w:pPr>
        <w:pStyle w:val="Compact"/>
        <w:numPr>
          <w:ilvl w:val="0"/>
          <w:numId w:val="1006"/>
        </w:numPr>
      </w:pPr>
      <w:r>
        <w:t xml:space="preserve">Транслирую текст программы в объектный файл, а затем в исполняемый. Запускаю исполняемый файл.(рис. -fig. 6, рис. -fig. 7)</w:t>
      </w:r>
    </w:p>
    <w:p>
      <w:pPr>
        <w:pStyle w:val="CaptionedFigure"/>
      </w:pPr>
      <w:r>
        <w:drawing>
          <wp:inline>
            <wp:extent cx="3733800" cy="2743432"/>
            <wp:effectExtent b="0" l="0" r="0" t="0"/>
            <wp:docPr descr="Создание объектного и исполняемого файло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объектного и исполняемого файлов</w:t>
      </w:r>
    </w:p>
    <w:p>
      <w:pPr>
        <w:pStyle w:val="CaptionedFigure"/>
      </w:pPr>
      <w:r>
        <w:drawing>
          <wp:inline>
            <wp:extent cx="3733800" cy="2743432"/>
            <wp:effectExtent b="0" l="0" r="0" t="0"/>
            <wp:docPr descr="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p>
      <w:pPr>
        <w:pStyle w:val="Compact"/>
        <w:numPr>
          <w:ilvl w:val="0"/>
          <w:numId w:val="1007"/>
        </w:numPr>
      </w:pPr>
      <w:r>
        <w:t xml:space="preserve">Скачиваю подключаемый файл in_out.asm со страницы курса в ТУИС. Копирую его в каталог ~/work/arch-pc/lab05.(рис. -fig. 8, рис. -fig. 9)</w:t>
      </w:r>
    </w:p>
    <w:p>
      <w:pPr>
        <w:pStyle w:val="CaptionedFigure"/>
      </w:pPr>
      <w:r>
        <w:drawing>
          <wp:inline>
            <wp:extent cx="3733800" cy="2722207"/>
            <wp:effectExtent b="0" l="0" r="0" t="0"/>
            <wp:docPr descr="Каталог lab05 и каталог Downloads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 lab05 и каталог Downloads</w:t>
      </w:r>
    </w:p>
    <w:p>
      <w:pPr>
        <w:pStyle w:val="CaptionedFigure"/>
      </w:pPr>
      <w:r>
        <w:drawing>
          <wp:inline>
            <wp:extent cx="3733800" cy="2722207"/>
            <wp:effectExtent b="0" l="0" r="0" t="0"/>
            <wp:docPr descr="КОпирование подключаемого файла in_out.asm в каталог lab05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подключаемого файла in_out.asm в каталог lab05</w:t>
      </w:r>
    </w:p>
    <w:p>
      <w:pPr>
        <w:pStyle w:val="Compact"/>
        <w:numPr>
          <w:ilvl w:val="0"/>
          <w:numId w:val="1008"/>
        </w:numPr>
      </w:pPr>
      <w:r>
        <w:t xml:space="preserve">Создаю копию файла lab5-1.asm в том же каталоге и переименовываю ее в lab5-2.asm. (рис. -fig. 10)</w:t>
      </w:r>
    </w:p>
    <w:p>
      <w:pPr>
        <w:pStyle w:val="CaptionedFigure"/>
      </w:pPr>
      <w:r>
        <w:drawing>
          <wp:inline>
            <wp:extent cx="3733800" cy="2771891"/>
            <wp:effectExtent b="0" l="0" r="0" t="0"/>
            <wp:docPr descr="Копирование и переимен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и переименование файла</w:t>
      </w:r>
    </w:p>
    <w:p>
      <w:pPr>
        <w:pStyle w:val="Compact"/>
        <w:numPr>
          <w:ilvl w:val="0"/>
          <w:numId w:val="1009"/>
        </w:numPr>
      </w:pPr>
      <w:r>
        <w:t xml:space="preserve">Исправляю текст программы в файле lab5-2.asm с использованием подпрограмм из внешнего файла in_out.asm. (рис. -fig. 11)</w:t>
      </w:r>
    </w:p>
    <w:p>
      <w:pPr>
        <w:pStyle w:val="CaptionedFigure"/>
      </w:pPr>
      <w:r>
        <w:drawing>
          <wp:inline>
            <wp:extent cx="3733800" cy="2058666"/>
            <wp:effectExtent b="0" l="0" r="0" t="0"/>
            <wp:docPr descr="Исправление текста программы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Исправление текста программы</w:t>
      </w:r>
    </w:p>
    <w:p>
      <w:pPr>
        <w:pStyle w:val="Compact"/>
        <w:numPr>
          <w:ilvl w:val="0"/>
          <w:numId w:val="1010"/>
        </w:numPr>
      </w:pPr>
      <w:r>
        <w:t xml:space="preserve">Компилирую исполняемый файл и проверяю его работу.(рис. -fig. 12)</w:t>
      </w:r>
    </w:p>
    <w:p>
      <w:pPr>
        <w:pStyle w:val="CaptionedFigure"/>
      </w:pPr>
      <w:r>
        <w:drawing>
          <wp:inline>
            <wp:extent cx="3733800" cy="1291601"/>
            <wp:effectExtent b="0" l="0" r="0" t="0"/>
            <wp:docPr descr="Запуск исполняемого файла lab5-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 lab5-2</w:t>
      </w:r>
    </w:p>
    <w:p>
      <w:pPr>
        <w:pStyle w:val="Compact"/>
        <w:numPr>
          <w:ilvl w:val="0"/>
          <w:numId w:val="1011"/>
        </w:numPr>
      </w:pPr>
      <w:r>
        <w:t xml:space="preserve">Заменяю в файле lab5-2.asm подпрограмму sprintLF на sprint. Проверяю работу программы. Ввод текста с клавиатуры теперь осуществляется на той же строке, где расположен текст, выводимый программой. (рис. -fig. 13)</w:t>
      </w:r>
    </w:p>
    <w:p>
      <w:pPr>
        <w:pStyle w:val="CaptionedFigure"/>
      </w:pPr>
      <w:r>
        <w:drawing>
          <wp:inline>
            <wp:extent cx="3733800" cy="552737"/>
            <wp:effectExtent b="0" l="0" r="0" t="0"/>
            <wp:docPr descr="Запуск файла lab5-2 с изменениям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файла lab5-2 с изменениями</w:t>
      </w:r>
    </w:p>
    <w:bookmarkEnd w:id="62"/>
    <w:bookmarkStart w:id="75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12"/>
        </w:numPr>
      </w:pPr>
      <w:r>
        <w:t xml:space="preserve">Создаю копию файла lab5-1.asm. Вношу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(рис. -fig. 14)</w:t>
      </w:r>
    </w:p>
    <w:p>
      <w:pPr>
        <w:pStyle w:val="CaptionedFigure"/>
      </w:pPr>
      <w:r>
        <w:drawing>
          <wp:inline>
            <wp:extent cx="2832100" cy="7061200"/>
            <wp:effectExtent b="0" l="0" r="0" t="0"/>
            <wp:docPr descr="Внесение изменений в файл lab5-1-1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70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Внесение изменений в файл lab5-1-1.asm</w:t>
      </w:r>
    </w:p>
    <w:p>
      <w:pPr>
        <w:pStyle w:val="Compact"/>
        <w:numPr>
          <w:ilvl w:val="0"/>
          <w:numId w:val="1013"/>
        </w:numPr>
      </w:pPr>
      <w:r>
        <w:t xml:space="preserve">Запускаю исполняемый файл lab5-1-1. Программа работает корректно.(рис. -fig. 15)</w:t>
      </w:r>
    </w:p>
    <w:p>
      <w:pPr>
        <w:pStyle w:val="CaptionedFigure"/>
      </w:pPr>
      <w:r>
        <w:drawing>
          <wp:inline>
            <wp:extent cx="3733800" cy="819953"/>
            <wp:effectExtent b="0" l="0" r="0" t="0"/>
            <wp:docPr descr="Запуск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p>
      <w:pPr>
        <w:pStyle w:val="Compact"/>
        <w:numPr>
          <w:ilvl w:val="0"/>
          <w:numId w:val="1014"/>
        </w:numPr>
      </w:pPr>
      <w:r>
        <w:t xml:space="preserve">Создаю копию файла lab5-2.asm. Исправляю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(рис. -fig. 16)</w:t>
      </w:r>
    </w:p>
    <w:p>
      <w:pPr>
        <w:pStyle w:val="CaptionedFigure"/>
      </w:pPr>
      <w:r>
        <w:drawing>
          <wp:inline>
            <wp:extent cx="3733800" cy="2706378"/>
            <wp:effectExtent b="0" l="0" r="0" t="0"/>
            <wp:docPr descr="Внесение изменений в файл lab5-2-2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Внесение изменений в файл lab5-2-2.asm</w:t>
      </w:r>
    </w:p>
    <w:p>
      <w:pPr>
        <w:pStyle w:val="Compact"/>
        <w:numPr>
          <w:ilvl w:val="0"/>
          <w:numId w:val="1015"/>
        </w:numPr>
      </w:pPr>
      <w:r>
        <w:t xml:space="preserve">Запускаю исполняемый файл lab5-2-2. Программа работает корректно. (рис. -fig. 17)</w:t>
      </w:r>
    </w:p>
    <w:p>
      <w:pPr>
        <w:pStyle w:val="CaptionedFigure"/>
      </w:pPr>
      <w:r>
        <w:drawing>
          <wp:inline>
            <wp:extent cx="3733800" cy="519614"/>
            <wp:effectExtent b="0" l="0" r="0" t="0"/>
            <wp:docPr descr="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практические навыки работы в Midnight Commander и освоила инструкции</w:t>
      </w:r>
      <w:r>
        <w:t xml:space="preserve"> </w:t>
      </w:r>
      <w:r>
        <w:t xml:space="preserve">языка ассемблера mov и int.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Бондарь Татьяна Владимировна</dc:creator>
  <dc:language>ru-RU</dc:language>
  <cp:keywords/>
  <dcterms:created xsi:type="dcterms:W3CDTF">2024-10-17T09:54:59Z</dcterms:created>
  <dcterms:modified xsi:type="dcterms:W3CDTF">2024-10-17T09:54:59Z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