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11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Открыть emacs. Создать файл lab07.sh с помощью комбинации Ctrl-x Ctrl-f (C-x C-f). Наберите текст. Сохранить файл с помощью комбинации Ctrl-x Ctrl-s (C-x C-s).(рис. fig. 1). (рис. fig. 2). (рис. fig. 3).</w:t>
      </w:r>
    </w:p>
    <w:bookmarkStart w:id="26" w:name="fig:001"/>
    <w:p>
      <w:pPr>
        <w:pStyle w:val="CaptionedFigure"/>
      </w:pPr>
      <w:r>
        <w:drawing>
          <wp:inline>
            <wp:extent cx="3733800" cy="1846046"/>
            <wp:effectExtent b="0" l="0" r="0" t="0"/>
            <wp:docPr descr="Рис. 1: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1750010"/>
            <wp:effectExtent b="0" l="0" r="0" t="0"/>
            <wp:docPr descr="Рис. 2: 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1366380"/>
            <wp:effectExtent b="0" l="0" r="0" t="0"/>
            <wp:docPr descr="Рис. 3: 3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4"/>
    <w:p>
      <w:pPr>
        <w:pStyle w:val="Compact"/>
        <w:numPr>
          <w:ilvl w:val="0"/>
          <w:numId w:val="1003"/>
        </w:numPr>
      </w:pPr>
      <w:r>
        <w:t xml:space="preserve">Вырезать одной командой целую строку (С-k). Вставить эту строку в конец файла (C-y). Выделить область текста (C-space). Скопировать область в буфер обмена (M-w). Вставить область в конец файла. Вновь выделить эту область и на этот раз вырезать её (C-w).Отмените последнее действие (C-/). (рис. fig. 4). (рис. fig. 5). (рис. fig. 6).</w:t>
      </w:r>
    </w:p>
    <w:bookmarkStart w:id="38" w:name="fig:004"/>
    <w:p>
      <w:pPr>
        <w:pStyle w:val="CaptionedFigure"/>
      </w:pPr>
      <w:r>
        <w:drawing>
          <wp:inline>
            <wp:extent cx="3733800" cy="1366380"/>
            <wp:effectExtent b="0" l="0" r="0" t="0"/>
            <wp:docPr descr="Рис. 4: 4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1736322"/>
            <wp:effectExtent b="0" l="0" r="0" t="0"/>
            <wp:docPr descr="Рис. 5: 5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497440"/>
            <wp:effectExtent b="0" l="0" r="0" t="0"/>
            <wp:docPr descr="Рис. 6: 6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6"/>
    <w:p>
      <w:pPr>
        <w:pStyle w:val="Compact"/>
        <w:numPr>
          <w:ilvl w:val="0"/>
          <w:numId w:val="1004"/>
        </w:numPr>
      </w:pPr>
      <w:r>
        <w:t xml:space="preserve">Переместите курсор в начало строки (C-a). Переместите курсор в конец строки (C-e). Переместите курсор в начало буфера (M-&lt;). Переместите курсор в конец буфера (рис. fig. 7). (рис. fig. 8).</w:t>
      </w:r>
    </w:p>
    <w:bookmarkStart w:id="50" w:name="fig:007"/>
    <w:p>
      <w:pPr>
        <w:pStyle w:val="CaptionedFigure"/>
      </w:pPr>
      <w:r>
        <w:drawing>
          <wp:inline>
            <wp:extent cx="3733800" cy="1179734"/>
            <wp:effectExtent b="0" l="0" r="0" t="0"/>
            <wp:docPr descr="Рис. 7: 7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1374632"/>
            <wp:effectExtent b="0" l="0" r="0" t="0"/>
            <wp:docPr descr="Рис. 8: 8" title="" id="52" name="Picture"/>
            <a:graphic>
              <a:graphicData uri="http://schemas.openxmlformats.org/drawingml/2006/picture">
                <pic:pic>
                  <pic:nvPicPr>
                    <pic:cNvPr descr="image/1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bookmarkEnd w:id="54"/>
    <w:p>
      <w:pPr>
        <w:pStyle w:val="Compact"/>
        <w:numPr>
          <w:ilvl w:val="0"/>
          <w:numId w:val="1005"/>
        </w:numPr>
      </w:pPr>
      <w:r>
        <w:t xml:space="preserve">Вывести список активных буферов на экран (C-x C-b).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 Закройте это окно (C-x 0).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 (рис. fig. 9). (рис. fig. 10). (рис. fig. 11).</w:t>
      </w:r>
    </w:p>
    <w:bookmarkStart w:id="58" w:name="fig:009"/>
    <w:p>
      <w:pPr>
        <w:pStyle w:val="CaptionedFigure"/>
      </w:pPr>
      <w:r>
        <w:drawing>
          <wp:inline>
            <wp:extent cx="3733800" cy="1374632"/>
            <wp:effectExtent b="0" l="0" r="0" t="0"/>
            <wp:docPr descr="Рис. 9: 9" title="" id="56" name="Picture"/>
            <a:graphic>
              <a:graphicData uri="http://schemas.openxmlformats.org/drawingml/2006/picture">
                <pic:pic>
                  <pic:nvPicPr>
                    <pic:cNvPr descr="image/1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bookmarkEnd w:id="58"/>
    <w:bookmarkStart w:id="62" w:name="fig:010"/>
    <w:p>
      <w:pPr>
        <w:pStyle w:val="CaptionedFigure"/>
      </w:pPr>
      <w:r>
        <w:drawing>
          <wp:inline>
            <wp:extent cx="3733800" cy="1374632"/>
            <wp:effectExtent b="0" l="0" r="0" t="0"/>
            <wp:docPr descr="Рис. 10: 10" title="" id="60" name="Picture"/>
            <a:graphic>
              <a:graphicData uri="http://schemas.openxmlformats.org/drawingml/2006/picture">
                <pic:pic>
                  <pic:nvPicPr>
                    <pic:cNvPr descr="image/1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486686"/>
            <wp:effectExtent b="0" l="0" r="0" t="0"/>
            <wp:docPr descr="Рис. 11: 11" title="" id="64" name="Picture"/>
            <a:graphic>
              <a:graphicData uri="http://schemas.openxmlformats.org/drawingml/2006/picture">
                <pic:pic>
                  <pic:nvPicPr>
                    <pic:cNvPr descr="image/1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bookmarkEnd w:id="66"/>
    <w:p>
      <w:pPr>
        <w:pStyle w:val="Compact"/>
        <w:numPr>
          <w:ilvl w:val="0"/>
          <w:numId w:val="1006"/>
        </w:numPr>
      </w:pPr>
      <w:r>
        <w:t xml:space="preserve">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 (рис. fig. 12). (рис. fig. 13).</w:t>
      </w:r>
    </w:p>
    <w:bookmarkStart w:id="70" w:name="fig:012"/>
    <w:p>
      <w:pPr>
        <w:pStyle w:val="CaptionedFigure"/>
      </w:pPr>
      <w:r>
        <w:drawing>
          <wp:inline>
            <wp:extent cx="3733800" cy="1795435"/>
            <wp:effectExtent b="0" l="0" r="0" t="0"/>
            <wp:docPr descr="Рис. 12: 12" title="" id="68" name="Picture"/>
            <a:graphic>
              <a:graphicData uri="http://schemas.openxmlformats.org/drawingml/2006/picture">
                <pic:pic>
                  <pic:nvPicPr>
                    <pic:cNvPr descr="image/1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bookmarkEnd w:id="70"/>
    <w:bookmarkStart w:id="74" w:name="fig:013"/>
    <w:p>
      <w:pPr>
        <w:pStyle w:val="CaptionedFigure"/>
      </w:pPr>
      <w:r>
        <w:drawing>
          <wp:inline>
            <wp:extent cx="3733800" cy="1838687"/>
            <wp:effectExtent b="0" l="0" r="0" t="0"/>
            <wp:docPr descr="Рис. 13: 13" title="" id="72" name="Picture"/>
            <a:graphic>
              <a:graphicData uri="http://schemas.openxmlformats.org/drawingml/2006/picture">
                <pic:pic>
                  <pic:nvPicPr>
                    <pic:cNvPr descr="image/2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bookmarkEnd w:id="74"/>
    <w:p>
      <w:pPr>
        <w:pStyle w:val="Compact"/>
        <w:numPr>
          <w:ilvl w:val="0"/>
          <w:numId w:val="1007"/>
        </w:numPr>
      </w:pPr>
      <w:r>
        <w:t xml:space="preserve">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 Переключайтесь между результатами поиска, нажимая C-s. Выйдите из режима поиска, нажав C-g.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 Испробуйте другой режим поиска, нажав M-s o. (рис. fig. 14). (рис. fig. 15). (рис. fig. 16).</w:t>
      </w:r>
    </w:p>
    <w:bookmarkStart w:id="78" w:name="fig:014"/>
    <w:p>
      <w:pPr>
        <w:pStyle w:val="CaptionedFigure"/>
      </w:pPr>
      <w:r>
        <w:drawing>
          <wp:inline>
            <wp:extent cx="3733800" cy="1900356"/>
            <wp:effectExtent b="0" l="0" r="0" t="0"/>
            <wp:docPr descr="Рис. 14: 14" title="" id="76" name="Picture"/>
            <a:graphic>
              <a:graphicData uri="http://schemas.openxmlformats.org/drawingml/2006/picture">
                <pic:pic>
                  <pic:nvPicPr>
                    <pic:cNvPr descr="image/2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bookmarkEnd w:id="78"/>
    <w:bookmarkStart w:id="82" w:name="fig:015"/>
    <w:p>
      <w:pPr>
        <w:pStyle w:val="CaptionedFigure"/>
      </w:pPr>
      <w:r>
        <w:drawing>
          <wp:inline>
            <wp:extent cx="3733800" cy="1900356"/>
            <wp:effectExtent b="0" l="0" r="0" t="0"/>
            <wp:docPr descr="Рис. 15: 15" title="" id="80" name="Picture"/>
            <a:graphic>
              <a:graphicData uri="http://schemas.openxmlformats.org/drawingml/2006/picture">
                <pic:pic>
                  <pic:nvPicPr>
                    <pic:cNvPr descr="image/2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bookmarkEnd w:id="82"/>
    <w:bookmarkStart w:id="86" w:name="fig:016"/>
    <w:p>
      <w:pPr>
        <w:pStyle w:val="CaptionedFigure"/>
      </w:pPr>
      <w:r>
        <w:drawing>
          <wp:inline>
            <wp:extent cx="3733800" cy="912880"/>
            <wp:effectExtent b="0" l="0" r="0" t="0"/>
            <wp:docPr descr="Рис. 16: 16" title="" id="84" name="Picture"/>
            <a:graphic>
              <a:graphicData uri="http://schemas.openxmlformats.org/drawingml/2006/picture">
                <pic:pic>
                  <pic:nvPicPr>
                    <pic:cNvPr descr="image/2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bookmarkEnd w:id="86"/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8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9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10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11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12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13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14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15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6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фугкцию стереть, думаю можно переназначить.</w:t>
      </w:r>
    </w:p>
    <w:p>
      <w:pPr>
        <w:pStyle w:val="Compact"/>
        <w:numPr>
          <w:ilvl w:val="0"/>
          <w:numId w:val="1017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88"/>
    <w:bookmarkStart w:id="9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  <w:r>
        <w:t xml:space="preserve"> </w:t>
      </w:r>
      <w:r>
        <w:t xml:space="preserve"># Список литературы{.unnumbered}</w:t>
      </w:r>
    </w:p>
    <w:bookmarkStart w:id="89" w:name="refs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11</dc:title>
  <dc:creator>Бондарь Татьяна Владимировна</dc:creator>
  <dc:language>ru-RU</dc:language>
  <cp:keywords/>
  <dcterms:created xsi:type="dcterms:W3CDTF">2025-03-14T09:36:46Z</dcterms:created>
  <dcterms:modified xsi:type="dcterms:W3CDTF">2025-03-14T09:36:46Z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