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индивидуальному проекту №6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Бондарь Татьяна Владимировна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Продолжить работу с сайтом, Разместить двуязычный сайт на Github.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поддержку английского и русского языков.</w:t>
      </w:r>
    </w:p>
    <w:p>
      <w:pPr>
        <w:pStyle w:val="Compact"/>
        <w:numPr>
          <w:ilvl w:val="0"/>
          <w:numId w:val="1001"/>
        </w:numPr>
      </w:pPr>
      <w:r>
        <w:t xml:space="preserve">Разместить элементы сайта на обоих языках.</w:t>
      </w:r>
    </w:p>
    <w:p>
      <w:pPr>
        <w:pStyle w:val="Compact"/>
        <w:numPr>
          <w:ilvl w:val="0"/>
          <w:numId w:val="1001"/>
        </w:numPr>
      </w:pPr>
      <w:r>
        <w:t xml:space="preserve">Разместить контент на обоих языках.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 (на двух языках).</w:t>
      </w:r>
    </w:p>
    <w:bookmarkEnd w:id="21"/>
    <w:bookmarkStart w:id="70" w:name="выполнение-индивидуального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индивидуального проекта</w:t>
      </w:r>
    </w:p>
    <w:p>
      <w:pPr>
        <w:pStyle w:val="Compact"/>
        <w:numPr>
          <w:ilvl w:val="0"/>
          <w:numId w:val="1002"/>
        </w:numPr>
      </w:pPr>
      <w:r>
        <w:t xml:space="preserve">ДДелаю поддержку двух языков. Во первых, скачиваю файл с поддержкой русского языка ru.yaml, размещаю его в каталоге i18n. Редактирую файл language.yaml. (рис. fig. 1).</w:t>
      </w:r>
    </w:p>
    <w:bookmarkStart w:id="25" w:name="fig:001"/>
    <w:p>
      <w:pPr>
        <w:pStyle w:val="CaptionedFigure"/>
      </w:pPr>
      <w:r>
        <w:drawing>
          <wp:inline>
            <wp:extent cx="3733800" cy="3963713"/>
            <wp:effectExtent b="0" l="0" r="0" t="0"/>
            <wp:docPr descr="Рис. 1: Редактирование файл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63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Редактирование файла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Создаю в каталоге content две папки, в которых хранится содержимое сайта на двух языках, перевожу все данные на нужный язык (рис. fig. 2).</w:t>
      </w:r>
    </w:p>
    <w:bookmarkStart w:id="29" w:name="fig:002"/>
    <w:p>
      <w:pPr>
        <w:pStyle w:val="CaptionedFigure"/>
      </w:pPr>
      <w:r>
        <w:drawing>
          <wp:inline>
            <wp:extent cx="3733800" cy="1273007"/>
            <wp:effectExtent b="0" l="0" r="0" t="0"/>
            <wp:docPr descr="Рис. 2: Каталоги en, ru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3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Каталоги en, ru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Проверяю изменения на сайте (рис. fig. 3). (рис. fig. 4).</w:t>
      </w:r>
    </w:p>
    <w:bookmarkStart w:id="33" w:name="fig:003"/>
    <w:p>
      <w:pPr>
        <w:pStyle w:val="CaptionedFigure"/>
      </w:pPr>
      <w:r>
        <w:drawing>
          <wp:inline>
            <wp:extent cx="3733800" cy="1933236"/>
            <wp:effectExtent b="0" l="0" r="0" t="0"/>
            <wp:docPr descr="Рис. 3: Сайт на английском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Сайт на английском</w:t>
      </w:r>
    </w:p>
    <w:bookmarkEnd w:id="33"/>
    <w:bookmarkStart w:id="37" w:name="fig:004"/>
    <w:p>
      <w:pPr>
        <w:pStyle w:val="CaptionedFigure"/>
      </w:pPr>
      <w:r>
        <w:drawing>
          <wp:inline>
            <wp:extent cx="3733800" cy="1933236"/>
            <wp:effectExtent b="0" l="0" r="0" t="0"/>
            <wp:docPr descr="Рис. 4: Сайт на русском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Сайт на русском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Пишу пост на тему по выбору на двух языках. (рис. fig. 5). (рис. fig. 6).(рис. fig. 7). (рис. fig. 8).</w:t>
      </w:r>
    </w:p>
    <w:bookmarkStart w:id="41" w:name="fig:005"/>
    <w:p>
      <w:pPr>
        <w:pStyle w:val="CaptionedFigure"/>
      </w:pPr>
      <w:r>
        <w:drawing>
          <wp:inline>
            <wp:extent cx="3733800" cy="925671"/>
            <wp:effectExtent b="0" l="0" r="0" t="0"/>
            <wp:docPr descr="Рис. 5: Пост по выбору, русский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5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Пост по выбору, русский</w:t>
      </w:r>
    </w:p>
    <w:bookmarkEnd w:id="41"/>
    <w:bookmarkStart w:id="45" w:name="fig:006"/>
    <w:p>
      <w:pPr>
        <w:pStyle w:val="CaptionedFigure"/>
      </w:pPr>
      <w:r>
        <w:drawing>
          <wp:inline>
            <wp:extent cx="3733800" cy="925671"/>
            <wp:effectExtent b="0" l="0" r="0" t="0"/>
            <wp:docPr descr="Рис. 6: Пост по выбору, английский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5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Пост по выбору, английский</w:t>
      </w:r>
    </w:p>
    <w:bookmarkEnd w:id="45"/>
    <w:bookmarkStart w:id="49" w:name="fig:007"/>
    <w:p>
      <w:pPr>
        <w:pStyle w:val="CaptionedFigure"/>
      </w:pPr>
      <w:r>
        <w:drawing>
          <wp:inline>
            <wp:extent cx="3733800" cy="925671"/>
            <wp:effectExtent b="0" l="0" r="0" t="0"/>
            <wp:docPr descr="Рис. 7: Пост по выбору, английский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5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Пост по выбору, английский</w:t>
      </w:r>
    </w:p>
    <w:bookmarkEnd w:id="49"/>
    <w:bookmarkStart w:id="53" w:name="fig:008"/>
    <w:p>
      <w:pPr>
        <w:pStyle w:val="CaptionedFigure"/>
      </w:pPr>
      <w:r>
        <w:drawing>
          <wp:inline>
            <wp:extent cx="3733800" cy="1518800"/>
            <wp:effectExtent b="0" l="0" r="0" t="0"/>
            <wp:docPr descr="Рис. 8: Пост по выбору, русский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Пост по выбору, русский</w:t>
      </w:r>
    </w:p>
    <w:bookmarkEnd w:id="53"/>
    <w:p>
      <w:pPr>
        <w:pStyle w:val="Compact"/>
        <w:numPr>
          <w:ilvl w:val="0"/>
          <w:numId w:val="1006"/>
        </w:numPr>
      </w:pPr>
      <w:r>
        <w:t xml:space="preserve">Пишу пост по прошедшей неделе на двух языках.(рис. fig. 9). (рис. fig. 10).(рис. fig. 11). (рис. fig. 12).</w:t>
      </w:r>
    </w:p>
    <w:bookmarkStart w:id="57" w:name="fig:009"/>
    <w:p>
      <w:pPr>
        <w:pStyle w:val="CaptionedFigure"/>
      </w:pPr>
      <w:r>
        <w:drawing>
          <wp:inline>
            <wp:extent cx="3733800" cy="1940329"/>
            <wp:effectExtent b="0" l="0" r="0" t="0"/>
            <wp:docPr descr="Рис. 9: Пост по прошедшей неделе, русский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0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Пост по прошедшей неделе, русский</w:t>
      </w:r>
    </w:p>
    <w:bookmarkEnd w:id="57"/>
    <w:bookmarkStart w:id="61" w:name="fig:010"/>
    <w:p>
      <w:pPr>
        <w:pStyle w:val="CaptionedFigure"/>
      </w:pPr>
      <w:r>
        <w:drawing>
          <wp:inline>
            <wp:extent cx="3733800" cy="1940329"/>
            <wp:effectExtent b="0" l="0" r="0" t="0"/>
            <wp:docPr descr="Рис. 10: Пост по прошедшей неделе, английский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0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Пост по прошедшей неделе, английский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337559"/>
            <wp:effectExtent b="0" l="0" r="0" t="0"/>
            <wp:docPr descr="Рис. 11: Пост по прошедшей неделе, английский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7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Пост по прошедшей неделе, английский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337559"/>
            <wp:effectExtent b="0" l="0" r="0" t="0"/>
            <wp:docPr descr="Рис. 12: Пост по прошедшей неделе, русский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7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Пост по прошедшей неделе, русский</w:t>
      </w:r>
    </w:p>
    <w:bookmarkEnd w:id="69"/>
    <w:bookmarkEnd w:id="70"/>
    <w:bookmarkStart w:id="7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продолжили работу с сайтом, разместили двуязычный сайт на Github.</w:t>
      </w:r>
    </w:p>
    <w:bookmarkEnd w:id="71"/>
    <w:bookmarkStart w:id="73" w:name="список-литературы"/>
    <w:p>
      <w:pPr>
        <w:pStyle w:val="Heading1"/>
      </w:pPr>
      <w:r>
        <w:t xml:space="preserve">Список литературы</w:t>
      </w:r>
    </w:p>
    <w:bookmarkStart w:id="72" w:name="refs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индивидуальному проекту №6</dc:title>
  <dc:creator>Бондарь Татьяна Владимировна</dc:creator>
  <dc:language>ru-RU</dc:language>
  <cp:keywords/>
  <dcterms:created xsi:type="dcterms:W3CDTF">2025-03-05T20:18:32Z</dcterms:created>
  <dcterms:modified xsi:type="dcterms:W3CDTF">2025-03-05T20:18:32Z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