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6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</w:p>
    <w:bookmarkEnd w:id="22"/>
    <w:bookmarkStart w:id="9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домашнего каталога. Перейдем в каталог /tmp. Выведем на экран содержимое каталога /tmp. Для этого используем команду ls с различными опциями. Для</w:t>
      </w:r>
      <w:r>
        <w:t xml:space="preserve"> </w:t>
      </w:r>
      <w:r>
        <w:t xml:space="preserve">того, чтобы отобразить имена скрытых файлов, необходимо использовать команду ls</w:t>
      </w:r>
      <w:r>
        <w:t xml:space="preserve"> </w:t>
      </w:r>
      <w:r>
        <w:t xml:space="preserve">с опцией a. Чтобы вывести на экран подробную информацию о файлах и каталогах, необходимо</w:t>
      </w:r>
      <w:r>
        <w:t xml:space="preserve"> </w:t>
      </w:r>
      <w:r>
        <w:t xml:space="preserve">использовать опцию l. (рис. fig. 1). (рис. fig. 2). (рис. fig. 3).</w:t>
      </w:r>
    </w:p>
    <w:bookmarkStart w:id="26" w:name="fig:001"/>
    <w:p>
      <w:pPr>
        <w:pStyle w:val="CaptionedFigure"/>
      </w:pPr>
      <w:r>
        <w:drawing>
          <wp:inline>
            <wp:extent cx="3733800" cy="2351299"/>
            <wp:effectExtent b="0" l="0" r="0" t="0"/>
            <wp:docPr descr="Рис. 1: pwd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pwd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3510442"/>
            <wp:effectExtent b="0" l="0" r="0" t="0"/>
            <wp:docPr descr="Рис. 2: ls с опциям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0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ls с опциями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2051170"/>
            <wp:effectExtent b="0" l="0" r="0" t="0"/>
            <wp:docPr descr="Рис. 3: ls с опциями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ls с опциями</w:t>
      </w:r>
    </w:p>
    <w:bookmarkEnd w:id="34"/>
    <w:p>
      <w:pPr>
        <w:pStyle w:val="Compact"/>
        <w:numPr>
          <w:ilvl w:val="0"/>
          <w:numId w:val="1003"/>
        </w:numPr>
      </w:pPr>
      <w:r>
        <w:t xml:space="preserve">Определим, есть ли в каталоге /var/spool подкаталог с именем cron. Его нет. (рис. fig. 4).</w:t>
      </w:r>
    </w:p>
    <w:bookmarkStart w:id="38" w:name="fig:004"/>
    <w:p>
      <w:pPr>
        <w:pStyle w:val="CaptionedFigure"/>
      </w:pPr>
      <w:r>
        <w:drawing>
          <wp:inline>
            <wp:extent cx="3733800" cy="474684"/>
            <wp:effectExtent b="0" l="0" r="0" t="0"/>
            <wp:docPr descr="Рис. 4: /var/spool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/var/spool</w:t>
      </w:r>
    </w:p>
    <w:bookmarkEnd w:id="38"/>
    <w:p>
      <w:pPr>
        <w:pStyle w:val="Compact"/>
        <w:numPr>
          <w:ilvl w:val="0"/>
          <w:numId w:val="1004"/>
        </w:numPr>
      </w:pPr>
      <w:r>
        <w:t xml:space="preserve">ДПерейдите в Ваш домашний каталог и выведите на экран его содержимое. Владелец файлов - я. (рис. fig. 5).</w:t>
      </w:r>
    </w:p>
    <w:bookmarkStart w:id="42" w:name="fig:005"/>
    <w:p>
      <w:pPr>
        <w:pStyle w:val="CaptionedFigure"/>
      </w:pPr>
      <w:r>
        <w:drawing>
          <wp:inline>
            <wp:extent cx="3733800" cy="2111167"/>
            <wp:effectExtent b="0" l="0" r="0" t="0"/>
            <wp:docPr descr="Рис. 5: Содержимое домашнего каталог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Содержимое домашнего каталога</w:t>
      </w:r>
    </w:p>
    <w:bookmarkEnd w:id="42"/>
    <w:p>
      <w:pPr>
        <w:pStyle w:val="Compact"/>
        <w:numPr>
          <w:ilvl w:val="0"/>
          <w:numId w:val="1005"/>
        </w:numPr>
      </w:pPr>
      <w:r>
        <w:t xml:space="preserve">В домашнем каталоге создадим новый каталог с именем newdir. В каталоге ~/newdir создадим новый каталог с именем morefun.(рис. fig. 6).</w:t>
      </w:r>
    </w:p>
    <w:bookmarkStart w:id="46" w:name="fig:006"/>
    <w:p>
      <w:pPr>
        <w:pStyle w:val="CaptionedFigure"/>
      </w:pPr>
      <w:r>
        <w:drawing>
          <wp:inline>
            <wp:extent cx="3733800" cy="1182467"/>
            <wp:effectExtent b="0" l="0" r="0" t="0"/>
            <wp:docPr descr="Рис. 6: СОздание каталогов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каталогов</w:t>
      </w:r>
    </w:p>
    <w:bookmarkEnd w:id="46"/>
    <w:p>
      <w:pPr>
        <w:pStyle w:val="Compact"/>
        <w:numPr>
          <w:ilvl w:val="0"/>
          <w:numId w:val="1006"/>
        </w:numPr>
      </w:pPr>
      <w:r>
        <w:t xml:space="preserve">В домашнем каталоге создадим одной командой три новых каталога с именами</w:t>
      </w:r>
      <w:r>
        <w:t xml:space="preserve"> </w:t>
      </w:r>
      <w:r>
        <w:t xml:space="preserve">letters, memos, misk. Затем удалим эти каталоги(рис. fig. 7).</w:t>
      </w:r>
    </w:p>
    <w:bookmarkStart w:id="50" w:name="fig:007"/>
    <w:p>
      <w:pPr>
        <w:pStyle w:val="CaptionedFigure"/>
      </w:pPr>
      <w:r>
        <w:drawing>
          <wp:inline>
            <wp:extent cx="3733800" cy="1393642"/>
            <wp:effectExtent b="0" l="0" r="0" t="0"/>
            <wp:docPr descr="Рис. 7: Создание каталогов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каталогов</w:t>
      </w:r>
    </w:p>
    <w:bookmarkEnd w:id="50"/>
    <w:p>
      <w:pPr>
        <w:pStyle w:val="Compact"/>
        <w:numPr>
          <w:ilvl w:val="0"/>
          <w:numId w:val="1007"/>
        </w:numPr>
      </w:pPr>
      <w:r>
        <w:t xml:space="preserve">Попробуем удалить ранее созданный каталог ~/newdir командой rm. Проверим,</w:t>
      </w:r>
      <w:r>
        <w:t xml:space="preserve"> </w:t>
      </w:r>
      <w:r>
        <w:t xml:space="preserve">был ли каталог удалён. Удалим каталог ~/newdir/morefun из домашнего каталога. (рис. fig. 8).</w:t>
      </w:r>
    </w:p>
    <w:bookmarkStart w:id="54" w:name="fig:008"/>
    <w:p>
      <w:pPr>
        <w:pStyle w:val="CaptionedFigure"/>
      </w:pPr>
      <w:r>
        <w:drawing>
          <wp:inline>
            <wp:extent cx="3733800" cy="1499308"/>
            <wp:effectExtent b="0" l="0" r="0" t="0"/>
            <wp:docPr descr="Рис. 8: Удаление каталога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Удаление каталога</w:t>
      </w:r>
    </w:p>
    <w:bookmarkEnd w:id="54"/>
    <w:p>
      <w:pPr>
        <w:pStyle w:val="Compact"/>
        <w:numPr>
          <w:ilvl w:val="0"/>
          <w:numId w:val="1008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(рис. fig. 9). (рис. fig. 10).</w:t>
      </w:r>
    </w:p>
    <w:bookmarkStart w:id="58" w:name="fig:009"/>
    <w:p>
      <w:pPr>
        <w:pStyle w:val="CaptionedFigure"/>
      </w:pPr>
      <w:r>
        <w:drawing>
          <wp:inline>
            <wp:extent cx="3733800" cy="2527852"/>
            <wp:effectExtent b="0" l="0" r="0" t="0"/>
            <wp:docPr descr="Рис. 9: ls - R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ls - R</w:t>
      </w:r>
    </w:p>
    <w:bookmarkEnd w:id="58"/>
    <w:bookmarkStart w:id="62" w:name="fig:010"/>
    <w:p>
      <w:pPr>
        <w:pStyle w:val="CaptionedFigure"/>
      </w:pPr>
      <w:r>
        <w:drawing>
          <wp:inline>
            <wp:extent cx="3733800" cy="2527852"/>
            <wp:effectExtent b="0" l="0" r="0" t="0"/>
            <wp:docPr descr="Рис. 10: ls –time-style" title="" id="60" name="Picture"/>
            <a:graphic>
              <a:graphicData uri="http://schemas.openxmlformats.org/drawingml/2006/picture">
                <pic:pic>
                  <pic:nvPicPr>
                    <pic:cNvPr descr="image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ls –time-style</w:t>
      </w:r>
    </w:p>
    <w:bookmarkEnd w:id="62"/>
    <w:p>
      <w:pPr>
        <w:pStyle w:val="Compact"/>
        <w:numPr>
          <w:ilvl w:val="0"/>
          <w:numId w:val="1009"/>
        </w:numPr>
      </w:pPr>
      <w:r>
        <w:t xml:space="preserve">Используtv команду man для просмотра описания следующих команд: cd, pwd, mkdir,</w:t>
      </w:r>
      <w:r>
        <w:t xml:space="preserve"> </w:t>
      </w:r>
      <w:r>
        <w:t xml:space="preserve">rmdir, rm. (рис. fig. 11). (рис. fig. 12). (рис. fig. 13). (рис. fig. 14). (рис. fig. 15).</w:t>
      </w:r>
    </w:p>
    <w:bookmarkStart w:id="66" w:name="fig:011"/>
    <w:p>
      <w:pPr>
        <w:pStyle w:val="CaptionedFigure"/>
      </w:pPr>
      <w:r>
        <w:drawing>
          <wp:inline>
            <wp:extent cx="3733800" cy="2527852"/>
            <wp:effectExtent b="0" l="0" r="0" t="0"/>
            <wp:docPr descr="Рис. 11: cd" title="" id="64" name="Picture"/>
            <a:graphic>
              <a:graphicData uri="http://schemas.openxmlformats.org/drawingml/2006/picture">
                <pic:pic>
                  <pic:nvPicPr>
                    <pic:cNvPr descr="image/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cd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27852"/>
            <wp:effectExtent b="0" l="0" r="0" t="0"/>
            <wp:docPr descr="Рис. 12: pwd" title="" id="68" name="Picture"/>
            <a:graphic>
              <a:graphicData uri="http://schemas.openxmlformats.org/drawingml/2006/picture">
                <pic:pic>
                  <pic:nvPicPr>
                    <pic:cNvPr descr="image/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pwd</w:t>
      </w:r>
    </w:p>
    <w:bookmarkEnd w:id="70"/>
    <w:bookmarkStart w:id="74" w:name="fig:013"/>
    <w:p>
      <w:pPr>
        <w:pStyle w:val="CaptionedFigure"/>
      </w:pPr>
      <w:r>
        <w:drawing>
          <wp:inline>
            <wp:extent cx="3733800" cy="2527852"/>
            <wp:effectExtent b="0" l="0" r="0" t="0"/>
            <wp:docPr descr="Рис. 13: mkdir" title="" id="72" name="Picture"/>
            <a:graphic>
              <a:graphicData uri="http://schemas.openxmlformats.org/drawingml/2006/picture">
                <pic:pic>
                  <pic:nvPicPr>
                    <pic:cNvPr descr="image/1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mkdir</w:t>
      </w:r>
    </w:p>
    <w:bookmarkEnd w:id="74"/>
    <w:bookmarkStart w:id="78" w:name="fig:014"/>
    <w:p>
      <w:pPr>
        <w:pStyle w:val="CaptionedFigure"/>
      </w:pPr>
      <w:r>
        <w:drawing>
          <wp:inline>
            <wp:extent cx="3733800" cy="2527852"/>
            <wp:effectExtent b="0" l="0" r="0" t="0"/>
            <wp:docPr descr="Рис. 14: rmdir" title="" id="76" name="Picture"/>
            <a:graphic>
              <a:graphicData uri="http://schemas.openxmlformats.org/drawingml/2006/picture">
                <pic:pic>
                  <pic:nvPicPr>
                    <pic:cNvPr descr="image/1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rmdir</w:t>
      </w:r>
    </w:p>
    <w:bookmarkEnd w:id="78"/>
    <w:bookmarkStart w:id="82" w:name="fig:015"/>
    <w:p>
      <w:pPr>
        <w:pStyle w:val="CaptionedFigure"/>
      </w:pPr>
      <w:r>
        <w:drawing>
          <wp:inline>
            <wp:extent cx="3733800" cy="2527852"/>
            <wp:effectExtent b="0" l="0" r="0" t="0"/>
            <wp:docPr descr="Рис. 15: rm" title="" id="80" name="Picture"/>
            <a:graphic>
              <a:graphicData uri="http://schemas.openxmlformats.org/drawingml/2006/picture">
                <pic:pic>
                  <pic:nvPicPr>
                    <pic:cNvPr descr="image/1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rm</w:t>
      </w:r>
    </w:p>
    <w:bookmarkEnd w:id="82"/>
    <w:p>
      <w:pPr>
        <w:pStyle w:val="Compact"/>
        <w:numPr>
          <w:ilvl w:val="0"/>
          <w:numId w:val="1010"/>
        </w:numPr>
      </w:pPr>
      <w:r>
        <w:t xml:space="preserve">Используя информацию, полученную при помощи команды history, выполним мо-</w:t>
      </w:r>
      <w:r>
        <w:t xml:space="preserve"> </w:t>
      </w:r>
      <w:r>
        <w:t xml:space="preserve">дификацию и исполнение нескольких команд из буфера команд. (рис. fig. 16). (рис. fig. 17).</w:t>
      </w:r>
    </w:p>
    <w:bookmarkStart w:id="86" w:name="fig:016"/>
    <w:p>
      <w:pPr>
        <w:pStyle w:val="CaptionedFigure"/>
      </w:pPr>
      <w:r>
        <w:drawing>
          <wp:inline>
            <wp:extent cx="3733800" cy="2527852"/>
            <wp:effectExtent b="0" l="0" r="0" t="0"/>
            <wp:docPr descr="Рис. 16: history" title="" id="84" name="Picture"/>
            <a:graphic>
              <a:graphicData uri="http://schemas.openxmlformats.org/drawingml/2006/picture">
                <pic:pic>
                  <pic:nvPicPr>
                    <pic:cNvPr descr="image/1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history</w:t>
      </w:r>
    </w:p>
    <w:bookmarkEnd w:id="86"/>
    <w:bookmarkStart w:id="90" w:name="fig:017"/>
    <w:p>
      <w:pPr>
        <w:pStyle w:val="CaptionedFigure"/>
      </w:pPr>
      <w:r>
        <w:drawing>
          <wp:inline>
            <wp:extent cx="3733800" cy="1441485"/>
            <wp:effectExtent b="0" l="0" r="0" t="0"/>
            <wp:docPr descr="Рис. 17: Ьодификация команд" title="" id="88" name="Picture"/>
            <a:graphic>
              <a:graphicData uri="http://schemas.openxmlformats.org/drawingml/2006/picture">
                <pic:pic>
                  <pic:nvPicPr>
                    <pic:cNvPr descr="image/18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Ьодификация команд</w:t>
      </w:r>
    </w:p>
    <w:bookmarkEnd w:id="90"/>
    <w:bookmarkEnd w:id="91"/>
    <w:bookmarkStart w:id="9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11"/>
        </w:numPr>
      </w:pPr>
      <w:r>
        <w:t xml:space="preserve">Что такое командная строка? 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pStyle w:val="Compact"/>
        <w:numPr>
          <w:ilvl w:val="0"/>
          <w:numId w:val="1011"/>
        </w:numPr>
      </w:pPr>
      <w:r>
        <w:t xml:space="preserve">При помощи какой команды можно определить абсолютный путь текущего каталога? Приведите пример. 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pStyle w:val="Compact"/>
        <w:numPr>
          <w:ilvl w:val="0"/>
          <w:numId w:val="1011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 При помощи команды ls -F. (ls -F install-tl-unx/ newdir/ work/ Видео/ Документы/ Загрузки/ Изображения/ Музыка/ Общедоступные/</w:t>
      </w:r>
      <w:r>
        <w:t xml:space="preserve"> </w:t>
      </w:r>
      <w:r>
        <w:t xml:space="preserve">‘Рабочий стол’</w:t>
      </w:r>
      <w:r>
        <w:t xml:space="preserve">/ Шаблоны/)</w:t>
      </w:r>
    </w:p>
    <w:p>
      <w:pPr>
        <w:pStyle w:val="Compact"/>
        <w:numPr>
          <w:ilvl w:val="0"/>
          <w:numId w:val="1011"/>
        </w:numPr>
      </w:pPr>
      <w:r>
        <w:t xml:space="preserve">Каким образом отобразить информацию о скрытых файлах? Приведите примеры. С помощью команды ls -a. (ls -a . .bash_logout .cache .gnupg .local .pki .var .vboxclient-draganddrop.pid .wget-hsts Документы Музыка Шаблоны .. .bash_profile .config install-tl-unx .mozilla .ssh .vboxclient-clipboard.pid .vboxclient-seamless.pid work Загрузки Общедоступные .bash_history .bashrc .gitconfig .lesshst newdir .texlive2022 .vboxclient-display-svga-x11.pid .vscode Видео Изображения</w:t>
      </w:r>
      <w:r>
        <w:t xml:space="preserve"> </w:t>
      </w:r>
      <w:r>
        <w:t xml:space="preserve">‘Рабочий стол’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 Команда rm используется для удаления файлов и/или каталогов. Чтобы удалить каталог, содержащий файлы, нужно использовать опцию 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 r имя_каталога.</w:t>
      </w:r>
    </w:p>
    <w:p>
      <w:pPr>
        <w:pStyle w:val="Compact"/>
        <w:numPr>
          <w:ilvl w:val="0"/>
          <w:numId w:val="1011"/>
        </w:numPr>
      </w:pPr>
      <w:r>
        <w:t xml:space="preserve">Каким образом можно вывести информацию о последних выполненных пользователем командах? работы? С помощью команды history.</w:t>
      </w:r>
    </w:p>
    <w:p>
      <w:pPr>
        <w:pStyle w:val="Compact"/>
        <w:numPr>
          <w:ilvl w:val="0"/>
          <w:numId w:val="1011"/>
        </w:numPr>
      </w:pPr>
      <w:r>
        <w:t xml:space="preserve">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</w:t>
      </w:r>
      <w:r>
        <w:t xml:space="preserve">:s/</w:t>
      </w:r>
      <w:r>
        <w:t xml:space="preserve">/</w:t>
      </w:r>
      <w:r>
        <w:t xml:space="preserve"> </w:t>
      </w:r>
      <w:r>
        <w:t xml:space="preserve">(!3:s/a/F ls -F)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запуска нескольких команд в одной строке. Если требуется выполнить последовательно несколько команд, записанный в одной строке, то для этого используется символ точка с запятой. (cd; ls)</w:t>
      </w:r>
    </w:p>
    <w:p>
      <w:pPr>
        <w:pStyle w:val="Compact"/>
        <w:numPr>
          <w:ilvl w:val="0"/>
          <w:numId w:val="1011"/>
        </w:numPr>
      </w:pPr>
      <w:r>
        <w:t xml:space="preserve">Дайте определение и приведите примера символов экранирования. 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</w:p>
    <w:p>
      <w:pPr>
        <w:pStyle w:val="Compact"/>
        <w:numPr>
          <w:ilvl w:val="0"/>
          <w:numId w:val="1011"/>
        </w:numPr>
      </w:pPr>
      <w:r>
        <w:t xml:space="preserve">Охарактеризуйте вывод информации на экран после выполнения команды ls с опцией l. 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 – тип файла, – право доступа, – число ссылок, – владелец, – размер, – дата последней ревизии, – имя файла или каталога.</w:t>
      </w:r>
    </w:p>
    <w:p>
      <w:pPr>
        <w:pStyle w:val="Compact"/>
        <w:numPr>
          <w:ilvl w:val="0"/>
          <w:numId w:val="1011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 пути: ./docs/files/file.txt Пример абсолютного пути: cd /home/dmbelicheva/work/study</w:t>
      </w:r>
    </w:p>
    <w:p>
      <w:pPr>
        <w:pStyle w:val="Compact"/>
        <w:numPr>
          <w:ilvl w:val="0"/>
          <w:numId w:val="1011"/>
        </w:numPr>
      </w:pPr>
      <w:r>
        <w:t xml:space="preserve">Как получить информацию об интересующей вас команде? С помощью команды hepl.</w:t>
      </w:r>
    </w:p>
    <w:p>
      <w:pPr>
        <w:pStyle w:val="Compact"/>
        <w:numPr>
          <w:ilvl w:val="0"/>
          <w:numId w:val="1011"/>
        </w:numPr>
      </w:pPr>
      <w:r>
        <w:t xml:space="preserve">Какая клавиша или комбинация клавиш служит для автоматического дополнения вводимых команд? Клавиша Tab.</w:t>
      </w:r>
    </w:p>
    <w:bookmarkEnd w:id="92"/>
    <w:bookmarkStart w:id="9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93"/>
    <w:bookmarkStart w:id="9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Настройка электронной среды. (электронный ресурс) URL: https://yamadharma.github.io/ru/teaching/os-intro/lab/lab-work-environment-setup/</w:t>
      </w:r>
    </w:p>
    <w:bookmarkStart w:id="94" w:name="refs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6</dc:title>
  <dc:creator>Бондарь Татьяна Владимировна</dc:creator>
  <dc:language>ru-RU</dc:language>
  <cp:keywords/>
  <dcterms:created xsi:type="dcterms:W3CDTF">2025-03-07T17:15:17Z</dcterms:created>
  <dcterms:modified xsi:type="dcterms:W3CDTF">2025-03-07T17:15:17Z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