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7.png" ContentType="image/png"/>
  <Override PartName="/word/media/rId61.png" ContentType="image/png"/>
  <Override PartName="/word/media/rId64.png" ContentType="image/png"/>
  <Override PartName="/word/media/rId26.png" ContentType="image/png"/>
  <Override PartName="/word/media/rId30.png" ContentType="image/png"/>
  <Override PartName="/word/media/rId34.png" ContentType="image/png"/>
  <Override PartName="/word/media/rId38.png" ContentType="image/png"/>
  <Override PartName="/word/media/rId46.png" ContentType="image/png"/>
  <Override PartName="/word/media/rId49.png" ContentType="image/png"/>
  <Override PartName="/word/media/rId5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Author"/>
      </w:pPr>
      <w:r>
        <w:t xml:space="preserve">Бондарь</w:t>
      </w:r>
      <w:r>
        <w:t xml:space="preserve"> </w:t>
      </w:r>
      <w:r>
        <w:t xml:space="preserve">Татьяна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применения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Зарегестрироваться на GitHub.</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w:t>
      </w:r>
      <w:r>
        <w:t xml:space="preserve"> </w:t>
      </w:r>
      <w:r>
        <w:t xml:space="preserve">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6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numPr>
          <w:ilvl w:val="0"/>
          <w:numId w:val="1002"/>
        </w:numPr>
        <w:pStyle w:val="Compact"/>
      </w:pPr>
      <w:r>
        <w:t xml:space="preserve">Уставливаем git, перейдя на роль суперпользователя. (рис. fig. 1).</w:t>
      </w:r>
    </w:p>
    <w:p>
      <w:pPr>
        <w:pStyle w:val="CaptionedFigure"/>
      </w:pPr>
      <w:r>
        <w:drawing>
          <wp:inline>
            <wp:extent cx="3733800" cy="289660"/>
            <wp:effectExtent b="0" l="0" r="0" t="0"/>
            <wp:docPr descr="Установка git"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89660"/>
                    </a:xfrm>
                    <a:prstGeom prst="rect">
                      <a:avLst/>
                    </a:prstGeom>
                    <a:noFill/>
                    <a:ln w="9525">
                      <a:noFill/>
                      <a:headEnd/>
                      <a:tailEnd/>
                    </a:ln>
                  </pic:spPr>
                </pic:pic>
              </a:graphicData>
            </a:graphic>
          </wp:inline>
        </w:drawing>
      </w:r>
    </w:p>
    <w:p>
      <w:pPr>
        <w:pStyle w:val="ImageCaption"/>
      </w:pPr>
      <w:r>
        <w:t xml:space="preserve">Рис. 1: Установка git</w:t>
      </w:r>
    </w:p>
    <w:p>
      <w:pPr>
        <w:numPr>
          <w:ilvl w:val="0"/>
          <w:numId w:val="1003"/>
        </w:numPr>
        <w:pStyle w:val="Compact"/>
      </w:pPr>
      <w:r>
        <w:t xml:space="preserve">Устанавливаем gh (рис. fig. 2).</w:t>
      </w:r>
    </w:p>
    <w:p>
      <w:pPr>
        <w:pStyle w:val="CaptionedFigure"/>
      </w:pPr>
      <w:r>
        <w:drawing>
          <wp:inline>
            <wp:extent cx="3733800" cy="631764"/>
            <wp:effectExtent b="0" l="0" r="0" t="0"/>
            <wp:docPr descr="Установка g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631764"/>
                    </a:xfrm>
                    <a:prstGeom prst="rect">
                      <a:avLst/>
                    </a:prstGeom>
                    <a:noFill/>
                    <a:ln w="9525">
                      <a:noFill/>
                      <a:headEnd/>
                      <a:tailEnd/>
                    </a:ln>
                  </pic:spPr>
                </pic:pic>
              </a:graphicData>
            </a:graphic>
          </wp:inline>
        </w:drawing>
      </w:r>
    </w:p>
    <w:p>
      <w:pPr>
        <w:pStyle w:val="ImageCaption"/>
      </w:pPr>
      <w:r>
        <w:t xml:space="preserve">Рис. 2: Установка gh</w:t>
      </w:r>
    </w:p>
    <w:bookmarkEnd w:id="29"/>
    <w:bookmarkStart w:id="33" w:name="базовая-настройка-git."/>
    <w:p>
      <w:pPr>
        <w:pStyle w:val="Heading2"/>
      </w:pPr>
      <w:r>
        <w:rPr>
          <w:rStyle w:val="SectionNumber"/>
        </w:rPr>
        <w:t xml:space="preserve">4.2</w:t>
      </w:r>
      <w:r>
        <w:tab/>
      </w:r>
      <w:r>
        <w:t xml:space="preserve">Базовая настройка git.</w:t>
      </w:r>
    </w:p>
    <w:p>
      <w:pPr>
        <w:numPr>
          <w:ilvl w:val="0"/>
          <w:numId w:val="1004"/>
        </w:numPr>
        <w:pStyle w:val="Compact"/>
      </w:pPr>
      <w:r>
        <w:t xml:space="preserve">Задаем имя и email владельца репозитория. Настраиваем utf-8 в выводе сообщений гит. Задаем имя начальной ветки, параметры autocrlf, safecrlf. (рис. fig. 3).</w:t>
      </w:r>
    </w:p>
    <w:p>
      <w:pPr>
        <w:pStyle w:val="CaptionedFigure"/>
      </w:pPr>
      <w:r>
        <w:drawing>
          <wp:inline>
            <wp:extent cx="3733800" cy="1020531"/>
            <wp:effectExtent b="0" l="0" r="0" t="0"/>
            <wp:docPr descr="Базовая настройка гит"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1020531"/>
                    </a:xfrm>
                    <a:prstGeom prst="rect">
                      <a:avLst/>
                    </a:prstGeom>
                    <a:noFill/>
                    <a:ln w="9525">
                      <a:noFill/>
                      <a:headEnd/>
                      <a:tailEnd/>
                    </a:ln>
                  </pic:spPr>
                </pic:pic>
              </a:graphicData>
            </a:graphic>
          </wp:inline>
        </w:drawing>
      </w:r>
    </w:p>
    <w:p>
      <w:pPr>
        <w:pStyle w:val="ImageCaption"/>
      </w:pPr>
      <w:r>
        <w:t xml:space="preserve">Рис. 3: Базовая настройка гит</w:t>
      </w:r>
    </w:p>
    <w:bookmarkEnd w:id="33"/>
    <w:bookmarkStart w:id="37" w:name="создание-ключей-ssh"/>
    <w:p>
      <w:pPr>
        <w:pStyle w:val="Heading2"/>
      </w:pPr>
      <w:r>
        <w:rPr>
          <w:rStyle w:val="SectionNumber"/>
        </w:rPr>
        <w:t xml:space="preserve">4.3</w:t>
      </w:r>
      <w:r>
        <w:tab/>
      </w:r>
      <w:r>
        <w:t xml:space="preserve">Создание ключей SSH</w:t>
      </w:r>
    </w:p>
    <w:p>
      <w:pPr>
        <w:numPr>
          <w:ilvl w:val="0"/>
          <w:numId w:val="1005"/>
        </w:numPr>
        <w:pStyle w:val="Compact"/>
      </w:pPr>
      <w:r>
        <w:t xml:space="preserve">По алгоритму rsa с ключем размером 4096 бит и по алгоритму ed25519 (рис. fig. 4).</w:t>
      </w:r>
    </w:p>
    <w:p>
      <w:pPr>
        <w:pStyle w:val="CaptionedFigure"/>
      </w:pPr>
      <w:r>
        <w:drawing>
          <wp:inline>
            <wp:extent cx="3733800" cy="2852378"/>
            <wp:effectExtent b="0" l="0" r="0" t="0"/>
            <wp:docPr descr="Создание SSH-ключей"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2852378"/>
                    </a:xfrm>
                    <a:prstGeom prst="rect">
                      <a:avLst/>
                    </a:prstGeom>
                    <a:noFill/>
                    <a:ln w="9525">
                      <a:noFill/>
                      <a:headEnd/>
                      <a:tailEnd/>
                    </a:ln>
                  </pic:spPr>
                </pic:pic>
              </a:graphicData>
            </a:graphic>
          </wp:inline>
        </w:drawing>
      </w:r>
    </w:p>
    <w:p>
      <w:pPr>
        <w:pStyle w:val="ImageCaption"/>
      </w:pPr>
      <w:r>
        <w:t xml:space="preserve">Рис. 4: Создание SSH-ключей</w:t>
      </w:r>
    </w:p>
    <w:bookmarkEnd w:id="37"/>
    <w:bookmarkStart w:id="41" w:name="создание-ключей-pgp"/>
    <w:p>
      <w:pPr>
        <w:pStyle w:val="Heading2"/>
      </w:pPr>
      <w:r>
        <w:rPr>
          <w:rStyle w:val="SectionNumber"/>
        </w:rPr>
        <w:t xml:space="preserve">4.4</w:t>
      </w:r>
      <w:r>
        <w:tab/>
      </w:r>
      <w:r>
        <w:t xml:space="preserve">Создание ключей PGP</w:t>
      </w:r>
    </w:p>
    <w:p>
      <w:pPr>
        <w:numPr>
          <w:ilvl w:val="0"/>
          <w:numId w:val="1006"/>
        </w:numPr>
        <w:pStyle w:val="Compact"/>
      </w:pPr>
      <w:r>
        <w:t xml:space="preserve">Сгенерируем ключ (рис. fig. 5).</w:t>
      </w:r>
    </w:p>
    <w:p>
      <w:pPr>
        <w:pStyle w:val="CaptionedFigure"/>
      </w:pPr>
      <w:r>
        <w:drawing>
          <wp:inline>
            <wp:extent cx="3733800" cy="1726117"/>
            <wp:effectExtent b="0" l="0" r="0" t="0"/>
            <wp:docPr descr="Генерирование PGP-ключа"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733800" cy="1726117"/>
                    </a:xfrm>
                    <a:prstGeom prst="rect">
                      <a:avLst/>
                    </a:prstGeom>
                    <a:noFill/>
                    <a:ln w="9525">
                      <a:noFill/>
                      <a:headEnd/>
                      <a:tailEnd/>
                    </a:ln>
                  </pic:spPr>
                </pic:pic>
              </a:graphicData>
            </a:graphic>
          </wp:inline>
        </w:drawing>
      </w:r>
    </w:p>
    <w:p>
      <w:pPr>
        <w:pStyle w:val="ImageCaption"/>
      </w:pPr>
      <w:r>
        <w:t xml:space="preserve">Рис. 5: Генерирование PGP-ключа</w:t>
      </w:r>
    </w:p>
    <w:bookmarkEnd w:id="41"/>
    <w:bookmarkStart w:id="45" w:name="настройка-github"/>
    <w:p>
      <w:pPr>
        <w:pStyle w:val="Heading2"/>
      </w:pPr>
      <w:r>
        <w:rPr>
          <w:rStyle w:val="SectionNumber"/>
        </w:rPr>
        <w:t xml:space="preserve">4.5</w:t>
      </w:r>
      <w:r>
        <w:tab/>
      </w:r>
      <w:r>
        <w:t xml:space="preserve">Настройка GitHub</w:t>
      </w:r>
    </w:p>
    <w:p>
      <w:pPr>
        <w:numPr>
          <w:ilvl w:val="0"/>
          <w:numId w:val="1007"/>
        </w:numPr>
        <w:pStyle w:val="Compact"/>
      </w:pPr>
      <w:r>
        <w:t xml:space="preserve">Учетная запись на Гитхабе и созданный заранее репозиторий курса (рис. fig. 6).</w:t>
      </w:r>
    </w:p>
    <w:p>
      <w:pPr>
        <w:pStyle w:val="CaptionedFigure"/>
      </w:pPr>
      <w:r>
        <w:drawing>
          <wp:inline>
            <wp:extent cx="3733800" cy="1813560"/>
            <wp:effectExtent b="0" l="0" r="0" t="0"/>
            <wp:docPr descr="Репозиторий курса" title="" id="43" name="Picture"/>
            <a:graphic>
              <a:graphicData uri="http://schemas.openxmlformats.org/drawingml/2006/picture">
                <pic:pic>
                  <pic:nvPicPr>
                    <pic:cNvPr descr="image/Screenshot%20from%202025-02-17%2010-00-38.png" id="44" name="Picture"/>
                    <pic:cNvPicPr>
                      <a:picLocks noChangeArrowheads="1" noChangeAspect="1"/>
                    </pic:cNvPicPr>
                  </pic:nvPicPr>
                  <pic:blipFill>
                    <a:blip r:embed="rId42"/>
                    <a:stretch>
                      <a:fillRect/>
                    </a:stretch>
                  </pic:blipFill>
                  <pic:spPr bwMode="auto">
                    <a:xfrm>
                      <a:off x="0" y="0"/>
                      <a:ext cx="3733800" cy="1813560"/>
                    </a:xfrm>
                    <a:prstGeom prst="rect">
                      <a:avLst/>
                    </a:prstGeom>
                    <a:noFill/>
                    <a:ln w="9525">
                      <a:noFill/>
                      <a:headEnd/>
                      <a:tailEnd/>
                    </a:ln>
                  </pic:spPr>
                </pic:pic>
              </a:graphicData>
            </a:graphic>
          </wp:inline>
        </w:drawing>
      </w:r>
    </w:p>
    <w:p>
      <w:pPr>
        <w:pStyle w:val="ImageCaption"/>
      </w:pPr>
      <w:r>
        <w:t xml:space="preserve">Рис. 6: Репозиторий курса</w:t>
      </w:r>
    </w:p>
    <w:bookmarkEnd w:id="45"/>
    <w:bookmarkStart w:id="52" w:name="добавление-pgp-ключа-на-github"/>
    <w:p>
      <w:pPr>
        <w:pStyle w:val="Heading2"/>
      </w:pPr>
      <w:r>
        <w:rPr>
          <w:rStyle w:val="SectionNumber"/>
        </w:rPr>
        <w:t xml:space="preserve">4.6</w:t>
      </w:r>
      <w:r>
        <w:tab/>
      </w:r>
      <w:r>
        <w:t xml:space="preserve">Добавление PGP ключа на GitHub</w:t>
      </w:r>
    </w:p>
    <w:p>
      <w:pPr>
        <w:numPr>
          <w:ilvl w:val="0"/>
          <w:numId w:val="1008"/>
        </w:numPr>
        <w:pStyle w:val="Compact"/>
      </w:pPr>
      <w:r>
        <w:t xml:space="preserve">Вставляем сгенерированные GPG и SSH-ключи в поле ввода на Гитхабе, сохраняем их. (рис. fig. 7). (рис. fig. 8).</w:t>
      </w:r>
    </w:p>
    <w:p>
      <w:pPr>
        <w:pStyle w:val="CaptionedFigure"/>
      </w:pPr>
      <w:r>
        <w:drawing>
          <wp:inline>
            <wp:extent cx="3733800" cy="2680541"/>
            <wp:effectExtent b="0" l="0" r="0" t="0"/>
            <wp:docPr descr="SSH-ключи"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2680541"/>
                    </a:xfrm>
                    <a:prstGeom prst="rect">
                      <a:avLst/>
                    </a:prstGeom>
                    <a:noFill/>
                    <a:ln w="9525">
                      <a:noFill/>
                      <a:headEnd/>
                      <a:tailEnd/>
                    </a:ln>
                  </pic:spPr>
                </pic:pic>
              </a:graphicData>
            </a:graphic>
          </wp:inline>
        </w:drawing>
      </w:r>
    </w:p>
    <w:p>
      <w:pPr>
        <w:pStyle w:val="ImageCaption"/>
      </w:pPr>
      <w:r>
        <w:t xml:space="preserve">Рис. 7: SSH-ключи</w:t>
      </w:r>
    </w:p>
    <w:p>
      <w:pPr>
        <w:pStyle w:val="CaptionedFigure"/>
      </w:pPr>
      <w:r>
        <w:drawing>
          <wp:inline>
            <wp:extent cx="3733800" cy="2778514"/>
            <wp:effectExtent b="0" l="0" r="0" t="0"/>
            <wp:docPr descr="GPG-КЛЮЧ"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3733800" cy="2778514"/>
                    </a:xfrm>
                    <a:prstGeom prst="rect">
                      <a:avLst/>
                    </a:prstGeom>
                    <a:noFill/>
                    <a:ln w="9525">
                      <a:noFill/>
                      <a:headEnd/>
                      <a:tailEnd/>
                    </a:ln>
                  </pic:spPr>
                </pic:pic>
              </a:graphicData>
            </a:graphic>
          </wp:inline>
        </w:drawing>
      </w:r>
    </w:p>
    <w:p>
      <w:pPr>
        <w:pStyle w:val="ImageCaption"/>
      </w:pPr>
      <w:r>
        <w:t xml:space="preserve">Рис. 8: GPG-КЛЮЧ</w:t>
      </w:r>
    </w:p>
    <w:bookmarkEnd w:id="52"/>
    <w:bookmarkStart w:id="56" w:name="X69e72f92ce02f889584ae1182e2710a24ff177c"/>
    <w:p>
      <w:pPr>
        <w:pStyle w:val="Heading2"/>
      </w:pPr>
      <w:r>
        <w:rPr>
          <w:rStyle w:val="SectionNumber"/>
        </w:rPr>
        <w:t xml:space="preserve">4.7</w:t>
      </w:r>
      <w:r>
        <w:tab/>
      </w:r>
      <w:r>
        <w:t xml:space="preserve">Настройка автоматических подписей коммитов git</w:t>
      </w:r>
    </w:p>
    <w:p>
      <w:pPr>
        <w:numPr>
          <w:ilvl w:val="0"/>
          <w:numId w:val="1009"/>
        </w:numPr>
        <w:pStyle w:val="Compact"/>
      </w:pPr>
      <w:r>
        <w:t xml:space="preserve">Используя введенный email, укажем Git применять его при подписи коммитов (рис. fig. 9).</w:t>
      </w:r>
    </w:p>
    <w:p>
      <w:pPr>
        <w:pStyle w:val="CaptionedFigure"/>
      </w:pPr>
      <w:r>
        <w:drawing>
          <wp:inline>
            <wp:extent cx="3733800" cy="597184"/>
            <wp:effectExtent b="0" l="0" r="0" t="0"/>
            <wp:docPr descr="Настройка автоматических подписей коммитов"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3733800" cy="597184"/>
                    </a:xfrm>
                    <a:prstGeom prst="rect">
                      <a:avLst/>
                    </a:prstGeom>
                    <a:noFill/>
                    <a:ln w="9525">
                      <a:noFill/>
                      <a:headEnd/>
                      <a:tailEnd/>
                    </a:ln>
                  </pic:spPr>
                </pic:pic>
              </a:graphicData>
            </a:graphic>
          </wp:inline>
        </w:drawing>
      </w:r>
    </w:p>
    <w:p>
      <w:pPr>
        <w:pStyle w:val="ImageCaption"/>
      </w:pPr>
      <w:r>
        <w:t xml:space="preserve">Рис. 9: Настройка автоматических подписей коммитов</w:t>
      </w:r>
    </w:p>
    <w:bookmarkEnd w:id="56"/>
    <w:bookmarkStart w:id="60" w:name="настройка-gh"/>
    <w:p>
      <w:pPr>
        <w:pStyle w:val="Heading2"/>
      </w:pPr>
      <w:r>
        <w:rPr>
          <w:rStyle w:val="SectionNumber"/>
        </w:rPr>
        <w:t xml:space="preserve">4.8</w:t>
      </w:r>
      <w:r>
        <w:tab/>
      </w:r>
      <w:r>
        <w:t xml:space="preserve">Настройка gh</w:t>
      </w:r>
    </w:p>
    <w:p>
      <w:pPr>
        <w:numPr>
          <w:ilvl w:val="0"/>
          <w:numId w:val="1010"/>
        </w:numPr>
        <w:pStyle w:val="Compact"/>
      </w:pPr>
      <w:r>
        <w:t xml:space="preserve">Авторизовалась через браузер(рис. fig. 10).</w:t>
      </w:r>
    </w:p>
    <w:p>
      <w:pPr>
        <w:pStyle w:val="CaptionedFigure"/>
      </w:pPr>
      <w:r>
        <w:drawing>
          <wp:inline>
            <wp:extent cx="3733800" cy="1800350"/>
            <wp:effectExtent b="0" l="0" r="0" t="0"/>
            <wp:docPr descr="Авторизаци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00350"/>
                    </a:xfrm>
                    <a:prstGeom prst="rect">
                      <a:avLst/>
                    </a:prstGeom>
                    <a:noFill/>
                    <a:ln w="9525">
                      <a:noFill/>
                      <a:headEnd/>
                      <a:tailEnd/>
                    </a:ln>
                  </pic:spPr>
                </pic:pic>
              </a:graphicData>
            </a:graphic>
          </wp:inline>
        </w:drawing>
      </w:r>
    </w:p>
    <w:p>
      <w:pPr>
        <w:pStyle w:val="ImageCaption"/>
      </w:pPr>
      <w:r>
        <w:t xml:space="preserve">Рис. 10: Авторизация</w:t>
      </w:r>
    </w:p>
    <w:bookmarkEnd w:id="60"/>
    <w:bookmarkStart w:id="68" w:name="шаблон-для-рабочего-пространства"/>
    <w:p>
      <w:pPr>
        <w:pStyle w:val="Heading2"/>
      </w:pPr>
      <w:r>
        <w:rPr>
          <w:rStyle w:val="SectionNumber"/>
        </w:rPr>
        <w:t xml:space="preserve">4.9</w:t>
      </w:r>
      <w:r>
        <w:tab/>
      </w:r>
      <w:r>
        <w:t xml:space="preserve">Шаблон для рабочего пространства</w:t>
      </w:r>
    </w:p>
    <w:bookmarkStart w:id="67" w:name="X20980597e5e5c8ffebe6f6c942e215da0449f41"/>
    <w:p>
      <w:pPr>
        <w:pStyle w:val="Heading3"/>
      </w:pPr>
      <w:r>
        <w:rPr>
          <w:rStyle w:val="SectionNumber"/>
        </w:rPr>
        <w:t xml:space="preserve">4.9.1</w:t>
      </w:r>
      <w:r>
        <w:tab/>
      </w:r>
      <w:r>
        <w:t xml:space="preserve">Создание репозитория курса на основе шаблона. Настройка каталога курса</w:t>
      </w:r>
    </w:p>
    <w:p>
      <w:pPr>
        <w:numPr>
          <w:ilvl w:val="0"/>
          <w:numId w:val="1011"/>
        </w:numPr>
        <w:pStyle w:val="Compact"/>
      </w:pPr>
      <w:r>
        <w:t xml:space="preserve">Репозиторий курса уже был создан на Гитхаб. Необходимые файлы уже удалены. Создаю каталог, где будет хранится содержимое курса на моем устройстве. (рис. fig. 11). (рис. fig. 12).</w:t>
      </w:r>
    </w:p>
    <w:p>
      <w:pPr>
        <w:pStyle w:val="CaptionedFigure"/>
      </w:pPr>
      <w:r>
        <w:drawing>
          <wp:inline>
            <wp:extent cx="3733800" cy="525887"/>
            <wp:effectExtent b="0" l="0" r="0" t="0"/>
            <wp:docPr descr="Создание каталога"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525887"/>
                    </a:xfrm>
                    <a:prstGeom prst="rect">
                      <a:avLst/>
                    </a:prstGeom>
                    <a:noFill/>
                    <a:ln w="9525">
                      <a:noFill/>
                      <a:headEnd/>
                      <a:tailEnd/>
                    </a:ln>
                  </pic:spPr>
                </pic:pic>
              </a:graphicData>
            </a:graphic>
          </wp:inline>
        </w:drawing>
      </w:r>
    </w:p>
    <w:p>
      <w:pPr>
        <w:pStyle w:val="ImageCaption"/>
      </w:pPr>
      <w:r>
        <w:t xml:space="preserve">Рис. 11: Создание каталога</w:t>
      </w:r>
    </w:p>
    <w:p>
      <w:pPr>
        <w:pStyle w:val="CaptionedFigure"/>
      </w:pPr>
      <w:r>
        <w:drawing>
          <wp:inline>
            <wp:extent cx="3019825" cy="5586292"/>
            <wp:effectExtent b="0" l="0" r="0" t="0"/>
            <wp:docPr descr="Каталог курса на моем устройстве" title="" id="65" name="Picture"/>
            <a:graphic>
              <a:graphicData uri="http://schemas.openxmlformats.org/drawingml/2006/picture">
                <pic:pic>
                  <pic:nvPicPr>
                    <pic:cNvPr descr="image/12.PNG" id="66" name="Picture"/>
                    <pic:cNvPicPr>
                      <a:picLocks noChangeArrowheads="1" noChangeAspect="1"/>
                    </pic:cNvPicPr>
                  </pic:nvPicPr>
                  <pic:blipFill>
                    <a:blip r:embed="rId64"/>
                    <a:stretch>
                      <a:fillRect/>
                    </a:stretch>
                  </pic:blipFill>
                  <pic:spPr bwMode="auto">
                    <a:xfrm>
                      <a:off x="0" y="0"/>
                      <a:ext cx="3019825" cy="5586292"/>
                    </a:xfrm>
                    <a:prstGeom prst="rect">
                      <a:avLst/>
                    </a:prstGeom>
                    <a:noFill/>
                    <a:ln w="9525">
                      <a:noFill/>
                      <a:headEnd/>
                      <a:tailEnd/>
                    </a:ln>
                  </pic:spPr>
                </pic:pic>
              </a:graphicData>
            </a:graphic>
          </wp:inline>
        </w:drawing>
      </w:r>
    </w:p>
    <w:p>
      <w:pPr>
        <w:pStyle w:val="ImageCaption"/>
      </w:pPr>
      <w:r>
        <w:t xml:space="preserve">Рис. 12: Каталог курса на моем устройстве</w:t>
      </w:r>
    </w:p>
    <w:bookmarkEnd w:id="67"/>
    <w:bookmarkEnd w:id="68"/>
    <w:bookmarkEnd w:id="69"/>
    <w:bookmarkStart w:id="70"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мы изучили идеологию и применения средств контроля версий, освоили умения по работе с git.</w:t>
      </w:r>
    </w:p>
    <w:bookmarkEnd w:id="70"/>
    <w:bookmarkStart w:id="71" w:name="контрольные-вопросы"/>
    <w:p>
      <w:pPr>
        <w:pStyle w:val="Heading1"/>
      </w:pPr>
      <w:r>
        <w:rPr>
          <w:rStyle w:val="SectionNumber"/>
        </w:rPr>
        <w:t xml:space="preserve">6</w:t>
      </w:r>
      <w:r>
        <w:tab/>
      </w:r>
      <w:r>
        <w:t xml:space="preserve">Контрольные вопросы</w:t>
      </w:r>
    </w:p>
    <w:p>
      <w:pPr>
        <w:numPr>
          <w:ilvl w:val="0"/>
          <w:numId w:val="1012"/>
        </w:numPr>
        <w:pStyle w:val="Compact"/>
      </w:pPr>
      <w:r>
        <w:t xml:space="preserve">Что такое системы контроля версий (VCS) и для решения каких задач они предназначаются?</w:t>
      </w:r>
    </w:p>
    <w:p>
      <w:pPr>
        <w:numPr>
          <w:ilvl w:val="0"/>
          <w:numId w:val="1013"/>
        </w:numPr>
        <w:pStyle w:val="Compact"/>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p>
    <w:p>
      <w:pPr>
        <w:numPr>
          <w:ilvl w:val="0"/>
          <w:numId w:val="1013"/>
        </w:numPr>
        <w:pStyle w:val="Compact"/>
      </w:pPr>
      <w:r>
        <w:t xml:space="preserve">Хранение полной истории изменений</w:t>
      </w:r>
    </w:p>
    <w:p>
      <w:pPr>
        <w:numPr>
          <w:ilvl w:val="0"/>
          <w:numId w:val="1013"/>
        </w:numPr>
        <w:pStyle w:val="Compact"/>
      </w:pPr>
      <w:r>
        <w:t xml:space="preserve">причин всех производимых изменений</w:t>
      </w:r>
    </w:p>
    <w:p>
      <w:pPr>
        <w:numPr>
          <w:ilvl w:val="0"/>
          <w:numId w:val="1013"/>
        </w:numPr>
        <w:pStyle w:val="Compact"/>
      </w:pPr>
      <w:r>
        <w:t xml:space="preserve">Откат изменений, если что-то пошло не так</w:t>
      </w:r>
    </w:p>
    <w:p>
      <w:pPr>
        <w:numPr>
          <w:ilvl w:val="0"/>
          <w:numId w:val="1013"/>
        </w:numPr>
        <w:pStyle w:val="Compact"/>
      </w:pPr>
      <w:r>
        <w:t xml:space="preserve">Поиск причины и ответственного за появления ошибок в программе</w:t>
      </w:r>
    </w:p>
    <w:p>
      <w:pPr>
        <w:numPr>
          <w:ilvl w:val="0"/>
          <w:numId w:val="1013"/>
        </w:numPr>
        <w:pStyle w:val="Compact"/>
      </w:pPr>
      <w:r>
        <w:t xml:space="preserve">Совместная работа группы над одним проектом</w:t>
      </w:r>
    </w:p>
    <w:p>
      <w:pPr>
        <w:numPr>
          <w:ilvl w:val="0"/>
          <w:numId w:val="1013"/>
        </w:numPr>
        <w:pStyle w:val="Compact"/>
      </w:pPr>
      <w:r>
        <w:t xml:space="preserve">Возможность изменять код, не мешая работе других пользователей</w:t>
      </w:r>
    </w:p>
    <w:p>
      <w:pPr>
        <w:numPr>
          <w:ilvl w:val="0"/>
          <w:numId w:val="1014"/>
        </w:numPr>
        <w:pStyle w:val="Compact"/>
      </w:pPr>
      <w:r>
        <w:t xml:space="preserve">Объясните следующие понятия VCS и их отношения: хранилище, commit, история, рабочая копия</w:t>
      </w:r>
    </w:p>
    <w:p>
      <w:pPr>
        <w:numPr>
          <w:ilvl w:val="0"/>
          <w:numId w:val="1015"/>
        </w:numPr>
        <w:pStyle w:val="Compact"/>
      </w:pPr>
      <w:r>
        <w:t xml:space="preserve">Репозиторий - хранилище версий - в нем хранятся все документы вместе с историей их изменения и другой служебной информацией.</w:t>
      </w:r>
    </w:p>
    <w:p>
      <w:pPr>
        <w:numPr>
          <w:ilvl w:val="0"/>
          <w:numId w:val="1015"/>
        </w:numPr>
        <w:pStyle w:val="Compact"/>
      </w:pPr>
      <w:r>
        <w:t xml:space="preserve">Commit — отслеживание изменений</w:t>
      </w:r>
    </w:p>
    <w:p>
      <w:pPr>
        <w:numPr>
          <w:ilvl w:val="0"/>
          <w:numId w:val="1015"/>
        </w:numPr>
        <w:pStyle w:val="Compact"/>
      </w:pP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p>
    <w:p>
      <w:pPr>
        <w:numPr>
          <w:ilvl w:val="0"/>
          <w:numId w:val="1015"/>
        </w:numPr>
        <w:pStyle w:val="Compact"/>
      </w:pPr>
      <w:r>
        <w:t xml:space="preserve">История хранит все изменения в проекте и позволяет при необходимости обратиться к нужным данным.</w:t>
      </w:r>
    </w:p>
    <w:p>
      <w:pPr>
        <w:numPr>
          <w:ilvl w:val="0"/>
          <w:numId w:val="1016"/>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numPr>
          <w:ilvl w:val="0"/>
          <w:numId w:val="1017"/>
        </w:numPr>
        <w:pStyle w:val="Compact"/>
      </w:pPr>
      <w:r>
        <w:t xml:space="preserve">Централизованные VCS (Subversion; CVS; TFS; VAULT; AccuRev):</w:t>
      </w:r>
    </w:p>
    <w:p>
      <w:pPr>
        <w:numPr>
          <w:ilvl w:val="0"/>
          <w:numId w:val="1017"/>
        </w:numPr>
        <w:pStyle w:val="Compact"/>
      </w:pPr>
      <w:r>
        <w:t xml:space="preserve">Одно основное хранилище всего проекта</w:t>
      </w:r>
    </w:p>
    <w:p>
      <w:pPr>
        <w:numPr>
          <w:ilvl w:val="0"/>
          <w:numId w:val="1017"/>
        </w:numPr>
        <w:pStyle w:val="Compact"/>
      </w:pP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p>
    <w:p>
      <w:pPr>
        <w:numPr>
          <w:ilvl w:val="0"/>
          <w:numId w:val="1017"/>
        </w:numPr>
        <w:pStyle w:val="Compact"/>
      </w:pPr>
      <w:r>
        <w:t xml:space="preserve">У каждого пользователя свой вариант (возможно не один) репозитория</w:t>
      </w:r>
    </w:p>
    <w:p>
      <w:pPr>
        <w:numPr>
          <w:ilvl w:val="0"/>
          <w:numId w:val="1017"/>
        </w:numPr>
        <w:pStyle w:val="Compact"/>
      </w:pP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w:t>
      </w:r>
      <w:r>
        <w:t xml:space="preserve"> </w:t>
      </w:r>
      <w:r>
        <w:t xml:space="preserve">обязательным.</w:t>
      </w:r>
    </w:p>
    <w:p>
      <w:pPr>
        <w:numPr>
          <w:ilvl w:val="0"/>
          <w:numId w:val="1018"/>
        </w:numPr>
        <w:pStyle w:val="Compact"/>
      </w:pPr>
      <w:r>
        <w:t xml:space="preserve">Опишите действия с VCS при единоличной работе с хранилищем.</w:t>
      </w:r>
    </w:p>
    <w:p>
      <w:pPr>
        <w:numPr>
          <w:ilvl w:val="0"/>
          <w:numId w:val="1019"/>
        </w:numPr>
        <w:pStyle w:val="Compact"/>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20"/>
        </w:numPr>
        <w:pStyle w:val="Compact"/>
      </w:pPr>
      <w:r>
        <w:t xml:space="preserve">Опишите порядок работы с общим хранилищем VCS.</w:t>
      </w:r>
    </w:p>
    <w:p>
      <w:pPr>
        <w:numPr>
          <w:ilvl w:val="0"/>
          <w:numId w:val="1021"/>
        </w:numPr>
        <w:pStyle w:val="Compact"/>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22"/>
        </w:numPr>
        <w:pStyle w:val="Compact"/>
      </w:pPr>
      <w:r>
        <w:t xml:space="preserve">Каковы основные задачи, решаемые инструментальным средством git?</w:t>
      </w:r>
    </w:p>
    <w:p>
      <w:pPr>
        <w:numPr>
          <w:ilvl w:val="0"/>
          <w:numId w:val="1023"/>
        </w:numPr>
        <w:pStyle w:val="Compact"/>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24"/>
        </w:numPr>
        <w:pStyle w:val="Compact"/>
      </w:pPr>
      <w:r>
        <w:t xml:space="preserve">Назовите и дайте краткую характеристику командам git.</w:t>
      </w:r>
    </w:p>
    <w:p>
      <w:pPr>
        <w:numPr>
          <w:ilvl w:val="0"/>
          <w:numId w:val="1025"/>
        </w:numPr>
        <w:pStyle w:val="Compact"/>
      </w:pPr>
      <w:r>
        <w:t xml:space="preserve">Наиболее часто используемые команды git:</w:t>
      </w:r>
      <w:r>
        <w:t xml:space="preserve"> </w:t>
      </w:r>
      <w:r>
        <w:t xml:space="preserve">• создание основного дерева репозитория: git init</w:t>
      </w:r>
      <w:r>
        <w:t xml:space="preserve"> </w:t>
      </w:r>
      <w:r>
        <w:t xml:space="preserve">• получение обновлений (изменений) текущего дерева из центрального репозитория: git pull</w:t>
      </w:r>
      <w:r>
        <w:t xml:space="preserve"> </w:t>
      </w:r>
      <w:r>
        <w:t xml:space="preserve">• отправка всех произведённых изменений локального дерева в центральный репозиторий: git push</w:t>
      </w:r>
      <w:r>
        <w:t xml:space="preserve"> </w:t>
      </w:r>
      <w:r>
        <w:t xml:space="preserve">• просмотр списка изменённых файлов в текущей директории: git status</w:t>
      </w:r>
      <w:r>
        <w:t xml:space="preserve"> </w:t>
      </w:r>
      <w:r>
        <w:t xml:space="preserve">• просмотр текущих изменения: git diff</w:t>
      </w:r>
      <w:r>
        <w:t xml:space="preserve"> </w:t>
      </w:r>
      <w:r>
        <w:t xml:space="preserve">•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 git rm имена_файлов</w:t>
      </w:r>
      <w:r>
        <w:t xml:space="preserve"> </w:t>
      </w:r>
      <w:r>
        <w:t xml:space="preserve">•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w:t>
      </w:r>
      <w:r>
        <w:t xml:space="preserve"> </w:t>
      </w:r>
      <w:r>
        <w:t xml:space="preserve">• создание новой ветки, базирующейся на текущей: git checkout -b имя_ветки</w:t>
      </w:r>
      <w:r>
        <w:t xml:space="preserve"> </w:t>
      </w:r>
      <w:r>
        <w:t xml:space="preserve">•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w:t>
      </w:r>
      <w:r>
        <w:t xml:space="preserve"> </w:t>
      </w:r>
      <w:r>
        <w:t xml:space="preserve">• отправка изменений конкретной ветки в центральный репозиторий: git push origin имя_ветки</w:t>
      </w:r>
      <w:r>
        <w:t xml:space="preserve"> </w:t>
      </w:r>
      <w:r>
        <w:t xml:space="preserve">• слияние ветки с текущим деревом: git merge –no-ff имя_ветки</w:t>
      </w:r>
      <w:r>
        <w:t xml:space="preserve"> </w:t>
      </w:r>
      <w:r>
        <w:t xml:space="preserve">•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26"/>
        </w:numPr>
        <w:pStyle w:val="Compact"/>
      </w:pPr>
      <w:r>
        <w:t xml:space="preserve">Приведите примеры использования при работе с локальным и удалённым репозиториями.</w:t>
      </w:r>
    </w:p>
    <w:p>
      <w:pPr>
        <w:numPr>
          <w:ilvl w:val="0"/>
          <w:numId w:val="1027"/>
        </w:numPr>
        <w:pStyle w:val="Compact"/>
      </w:pPr>
      <w:r>
        <w:t xml:space="preserve">git push –all (push origin master/любой branch)</w:t>
      </w:r>
    </w:p>
    <w:p>
      <w:pPr>
        <w:numPr>
          <w:ilvl w:val="0"/>
          <w:numId w:val="1028"/>
        </w:numPr>
        <w:pStyle w:val="Compact"/>
      </w:pPr>
      <w:r>
        <w:t xml:space="preserve">Что такое и зачем могут быть нужны ветви (branches)?</w:t>
      </w:r>
    </w:p>
    <w:p>
      <w:pPr>
        <w:numPr>
          <w:ilvl w:val="0"/>
          <w:numId w:val="1029"/>
        </w:numPr>
        <w:pStyle w:val="Compact"/>
      </w:pPr>
      <w:r>
        <w:t xml:space="preserve">Ветвление («ветка», branch) — один из параллельных участков истории в одном хранилище, исходящих из одной версии (точки ветвления). [3] • Обычно есть главная ветка (master), или ствол (trunk). • Между ветками, то есть их концами, возможно слияние. Используются для разработки новых функций.</w:t>
      </w:r>
    </w:p>
    <w:p>
      <w:pPr>
        <w:numPr>
          <w:ilvl w:val="0"/>
          <w:numId w:val="1030"/>
        </w:numPr>
        <w:pStyle w:val="Compact"/>
      </w:pPr>
      <w:r>
        <w:t xml:space="preserve">Как и зачем можно игнорировать некоторые файлы при commit?</w:t>
      </w:r>
    </w:p>
    <w:p>
      <w:pPr>
        <w:numPr>
          <w:ilvl w:val="0"/>
          <w:numId w:val="1031"/>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71"/>
    <w:bookmarkStart w:id="73" w:name="список-литературы"/>
    <w:p>
      <w:pPr>
        <w:pStyle w:val="Heading1"/>
      </w:pPr>
      <w:r>
        <w:t xml:space="preserve">Список литературы</w:t>
      </w:r>
    </w:p>
    <w:bookmarkStart w:id="72" w:name="refs"/>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Бондарь Татьяна Владимировна</dc:creator>
  <dc:language>ru-RU</dc:language>
  <cp:keywords/>
  <dcterms:created xsi:type="dcterms:W3CDTF">2025-02-17T15:24:40Z</dcterms:created>
  <dcterms:modified xsi:type="dcterms:W3CDTF">2025-02-17T15:24:40Z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