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Evergreen Office Solutions</w:t>
      </w:r>
    </w:p>
    <w:p>
      <w:r>
        <w:t>Q2 2025 Sales and Business Performance Report</w:t>
      </w:r>
    </w:p>
    <w:p>
      <w:r>
        <w:t>Reporting Period: April 1, 2025 to June 30, 2025</w:t>
      </w:r>
    </w:p>
    <w:p>
      <w:r>
        <w:t>Prepared by: Revenue Operations</w:t>
      </w:r>
    </w:p>
    <w:p>
      <w:r>
        <w:t>Document Version: 1.0</w:t>
      </w:r>
    </w:p>
    <w:p>
      <w:pPr>
        <w:pStyle w:val="Heading2"/>
      </w:pPr>
      <w:r>
        <w:t>Executive Summary</w:t>
      </w:r>
    </w:p>
    <w:p>
      <w:r>
        <w:t>Evergreen Office Solutions delivered a strong second quarter in 2025, with total revenue of $4.2 million. Revenue increased 11% compared to Q1 2025 and 18% compared to Q2 2024. Growth was supported by higher demand for managed workplace subscriptions, improved enterprise renewal rates, and a successful mid-market campaign launched in May.</w:t>
      </w:r>
    </w:p>
    <w:p>
      <w:r>
        <w:t>Gross margin for the quarter was 41%, slightly above the target of 40%. The company closed 312 new customer accounts and expanded 74 existing accounts. The strongest performance came from the North Region, which grew sales by 15% compared to the previous quarter.</w:t>
      </w:r>
    </w:p>
    <w:p>
      <w:pPr>
        <w:pStyle w:val="Heading2"/>
      </w:pPr>
      <w:r>
        <w:t>Sales Performance</w:t>
      </w:r>
    </w:p>
    <w:p>
      <w:r>
        <w:t>Total bookings for Q2 2025 were $4.6 million, while recognized revenue was $4.2 million. Subscription products represented 62% of revenue, professional services represented 21%, and hardware resale represented 17%. The average deal size increased from $9,800 in Q1 to $11,300 in Q2.</w:t>
      </w:r>
    </w:p>
    <w:p>
      <w:pPr>
        <w:pStyle w:val="Heading2"/>
      </w:pPr>
      <w:r>
        <w:t>Key sales highlights:</w:t>
      </w:r>
    </w:p>
    <w:p>
      <w:pPr>
        <w:pStyle w:val="ListBullet"/>
      </w:pPr>
      <w:r>
        <w:t>Enterprise renewal rate reached 92%, compared to 88% in Q1.</w:t>
      </w:r>
    </w:p>
    <w:p>
      <w:pPr>
        <w:pStyle w:val="ListBullet"/>
      </w:pPr>
      <w:r>
        <w:t>The managed print subscription line generated $1.35 million in revenue.</w:t>
      </w:r>
    </w:p>
    <w:p>
      <w:pPr>
        <w:pStyle w:val="ListBullet"/>
      </w:pPr>
      <w:r>
        <w:t>The digital workspace bundle generated $940,000 in revenue.</w:t>
      </w:r>
    </w:p>
    <w:p>
      <w:pPr>
        <w:pStyle w:val="ListBullet"/>
      </w:pPr>
      <w:r>
        <w:t>Hardware resale revenue declined 4% due to supplier delays in June.</w:t>
      </w:r>
    </w:p>
    <w:p>
      <w:pPr>
        <w:pStyle w:val="ListBullet"/>
      </w:pPr>
      <w:r>
        <w:t>Sales cycle length improved from 42 days to 37 days.</w:t>
      </w:r>
    </w:p>
    <w:p>
      <w:pPr>
        <w:pStyle w:val="Heading2"/>
      </w:pPr>
      <w:r>
        <w:t>Regional KPIs</w:t>
      </w:r>
    </w:p>
    <w:p>
      <w:r>
        <w:t>North Region:</w:t>
        <w:br/>
        <w:t>Revenue: $1.45 million</w:t>
        <w:br/>
        <w:t>Quarter-over-quarter growth: 15%</w:t>
        <w:br/>
        <w:t>New customer accounts: 103</w:t>
        <w:br/>
        <w:t>Primary driver: Healthcare and education sector demand.</w:t>
      </w:r>
    </w:p>
    <w:p>
      <w:r>
        <w:t>South Region:</w:t>
        <w:br/>
        <w:t>Revenue: $980,000</w:t>
        <w:br/>
        <w:t>Quarter-over-quarter growth: 9%</w:t>
        <w:br/>
        <w:t>New customer accounts: 79</w:t>
        <w:br/>
        <w:t>Primary driver: Expansion among regional law firms and accounting practices.</w:t>
      </w:r>
    </w:p>
    <w:p>
      <w:r>
        <w:t>West Region:</w:t>
        <w:br/>
        <w:t>Revenue: $1.06 million</w:t>
        <w:br/>
        <w:t>Quarter-over-quarter growth: 12%</w:t>
        <w:br/>
        <w:t>New customer accounts: 82</w:t>
        <w:br/>
        <w:t>Primary driver: Digital workspace bundle adoption.</w:t>
      </w:r>
    </w:p>
    <w:p>
      <w:r>
        <w:t>East Region:</w:t>
        <w:br/>
        <w:t>Revenue: $710,000</w:t>
        <w:br/>
        <w:t>Quarter-over-quarter growth: 5%</w:t>
        <w:br/>
        <w:t>New customer accounts: 48</w:t>
        <w:br/>
        <w:t>Primary driver: Renewals and small business upgrades.</w:t>
      </w:r>
    </w:p>
    <w:p>
      <w:pPr>
        <w:pStyle w:val="Heading2"/>
      </w:pPr>
      <w:r>
        <w:t>Customer Acquisition</w:t>
      </w:r>
    </w:p>
    <w:p>
      <w:r>
        <w:t>The company acquired 312 new customer accounts during Q2. Of these, 146 came through digital campaigns, 88 came through partner referrals, 51 came from outbound sales activity, and 27 came from trade events. The May campaign focused on hybrid office readiness and produced 1,820 qualified leads.</w:t>
      </w:r>
    </w:p>
    <w:p>
      <w:r>
        <w:t>Customer acquisition cost averaged $642 per account, down from $710 in Q1. The improvement was mainly due to better landing page conversion, stronger email follow-up, and more efficient campaign targeting.</w:t>
      </w:r>
    </w:p>
    <w:p>
      <w:pPr>
        <w:pStyle w:val="Heading2"/>
      </w:pPr>
      <w:r>
        <w:t>Challenges</w:t>
      </w:r>
    </w:p>
    <w:p>
      <w:r>
        <w:t>The quarter included several operational challenges. Hardware resale revenue was affected by delayed shipments from two suppliers. The East Region missed its new-account target by 12 accounts due to staff turnover and slower pipeline conversion. Several enterprise prospects also delayed purchasing decisions until Q3 because of budget review cycles.</w:t>
      </w:r>
    </w:p>
    <w:p>
      <w:r>
        <w:t>Customer support tickets related to onboarding increased 18% during the quarter. The Revenue Operations team recommends additional implementation webinars and a revised onboarding checklist for customers purchasing bundled services.</w:t>
      </w:r>
    </w:p>
    <w:p>
      <w:pPr>
        <w:pStyle w:val="Heading2"/>
      </w:pPr>
      <w:r>
        <w:t>Outlook for Q3 2025</w:t>
      </w:r>
    </w:p>
    <w:p>
      <w:r>
        <w:t>The Q3 revenue target is $4.55 million. The company expects continued demand for managed subscriptions and digital workspace solutions. The sales team will focus on enterprise renewals, partner referral growth, and improved East Region pipeline coverage.</w:t>
      </w:r>
    </w:p>
    <w:p>
      <w:pPr>
        <w:pStyle w:val="Heading2"/>
      </w:pPr>
      <w:r>
        <w:t>Priority actions for Q3:</w:t>
      </w:r>
    </w:p>
    <w:p>
      <w:pPr>
        <w:pStyle w:val="ListBullet"/>
      </w:pPr>
      <w:r>
        <w:t>Launch a customer onboarding webinar series by July 20.</w:t>
      </w:r>
    </w:p>
    <w:p>
      <w:pPr>
        <w:pStyle w:val="ListBullet"/>
      </w:pPr>
      <w:r>
        <w:t>Restore hardware inventory availability by working with backup suppliers.</w:t>
      </w:r>
    </w:p>
    <w:p>
      <w:pPr>
        <w:pStyle w:val="ListBullet"/>
      </w:pPr>
      <w:r>
        <w:t>Add two account executives in the East Region.</w:t>
      </w:r>
    </w:p>
    <w:p>
      <w:pPr>
        <w:pStyle w:val="ListBullet"/>
      </w:pPr>
      <w:r>
        <w:t>Increase partner referral incentives for managed workplace subscriptions.</w:t>
      </w:r>
    </w:p>
    <w:p>
      <w:pPr>
        <w:pStyle w:val="ListBullet"/>
      </w:pPr>
      <w:r>
        <w:t>Maintain enterprise renewal rate above 90%.</w:t>
      </w:r>
    </w:p>
    <w:p>
      <w:pPr>
        <w:pStyle w:val="Heading2"/>
      </w:pPr>
      <w:r>
        <w:t>Conclusion</w:t>
      </w:r>
    </w:p>
    <w:p>
      <w:r>
        <w:t>Q2 2025 demonstrated healthy growth, improved sales efficiency, and strong customer retention. The main risks for Q3 are supplier reliability, East Region staffing, and delayed enterprise purchasing. With focused execution, Evergreen Office Solutions is positioned to meet or exceed the Q3 revenue target of $4.55 million.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