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ملخص الملف الشخصي</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مع سنوات من الخبرة كمبرمج، أركز على تحسين البرمجيات وتوجيه فرق تكنولوجيا المعلومات العالمية. بصفتي باني جسور، أسعى لتحويل الأعمال من خلال حلول تكنولوجيا المعلومات الفعالة والتعاون.</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اللغات</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الهولندية</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الإنجليزية</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الألمانية</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الاهتمامات الشخصية</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أتمتة المنزل</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تطوير بايثون</w:t>
            </w:r>
            <w:r>
              <w:rPr>
                <w:rFonts w:ascii="Century Gothic" w:hAnsi="Century Gothic"/>
                <w:sz w:val="18"/>
                <w:szCs w:val="18"/>
                <w:lang w:val="en-US"/>
              </w:rPr>
              <w:br/>
            </w:r>
            <w:r>
              <w:rPr>
                <w:rFonts w:ascii="Century Gothic" w:hAnsi="Century Gothic"/>
                <w:sz w:val="18"/>
                <w:szCs w:val="18"/>
                <w:lang w:val="en-US"/>
              </w:rPr>
              <w:t>المساهمات المفتوحة المصدر</w:t>
            </w:r>
            <w:r>
              <w:rPr>
                <w:rFonts w:ascii="Century Gothic" w:hAnsi="Century Gothic"/>
                <w:sz w:val="18"/>
                <w:szCs w:val="18"/>
                <w:lang w:val="en-US"/>
              </w:rPr>
              <w:br/>
            </w:r>
            <w:r>
              <w:rPr>
                <w:rFonts w:ascii="Century Gothic" w:hAnsi="Century Gothic"/>
                <w:sz w:val="18"/>
                <w:szCs w:val="18"/>
                <w:lang w:val="en-US"/>
              </w:rPr>
              <w:t>الطاقة المتجددة والاستدامة</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الأنشطة الشخصية</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التنزه</w:t>
            </w:r>
            <w:r>
              <w:rPr>
                <w:rFonts w:ascii="Century Gothic" w:hAnsi="Century Gothic"/>
                <w:sz w:val="18"/>
                <w:szCs w:val="18"/>
                <w:lang w:val="en-US"/>
              </w:rPr>
              <w:br/>
            </w:r>
            <w:r>
              <w:rPr>
                <w:rFonts w:ascii="Century Gothic" w:hAnsi="Century Gothic"/>
                <w:sz w:val="18"/>
                <w:szCs w:val="18"/>
                <w:lang w:val="en-US"/>
              </w:rPr>
              <w:t>التجديف الداخلي</w:t>
            </w:r>
            <w:r>
              <w:rPr>
                <w:rFonts w:ascii="Century Gothic" w:hAnsi="Century Gothic"/>
                <w:sz w:val="18"/>
                <w:szCs w:val="18"/>
                <w:lang w:val="en-US"/>
              </w:rPr>
              <w:br/>
            </w:r>
            <w:r>
              <w:rPr>
                <w:rFonts w:ascii="Century Gothic" w:hAnsi="Century Gothic"/>
                <w:sz w:val="18"/>
                <w:szCs w:val="18"/>
                <w:lang w:val="en-US"/>
              </w:rPr>
              <w:t>متطوع كمدرب طاقة</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اتصال</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تيفدإس</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ثيو فان دير سلاويس</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مدير منتجات / مالك | مدرب أجايل | مطور بايثون | مستشار استدامة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الملف الشخصي</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مع سنوات من الخبرة كمبرمج، أصبحت أعرف العالم الرقمي من الداخل إلى الخارج. بصفتي مالك منتجات / مدير منتجات وفريق، أركز على تحسين البرمجيات وتوجيه فرق تكنولوجيا المعلومات حول العالم، مع التركيز بشكل خاص على الهند. من المدهش كيف تتيح لنا التكنولوجيا تجاوز المسافات واحتضان الاختلافات الثقافية أثناء العمل معًا على حلول مبتكرة.</w:t>
                    <w:br/>
                    <w:t/>
                    <w:br/>
                    <w:t>قادني هذا الرحلة أيضًا إلى شغف آخر: الاستدامة في تكنولوجيا المعلومات وما بعدها. أحد المشاريع البارزة هو منصتي لأسعار الطاقة، حيث استخدمت خوادم Digital Ocean التي تعمل بنظام Debian، بالإضافة إلى العديد من حاويات Docker التي تستضيف أنظمة تشغيل قائمة على Linux وبيئات Python. يوفر هذا النظام القائم على واجهة برمجة التطبيقات أسعار الغاز اليومية وأسعار الكهرباء بالساعة لأكثر من 15000 مستخدم. لقد قمت بجميع عمليات الإعداد والتكوين واستكشاف الأخطاء وإصلاحها بنفسي لضمان تقديم هذه الأنظمة لأداء وموثوقية مثالية. أعتقد بقوة أنه يمكننا استخدام خبرتنا التقنية ليس فقط لتطوير برامج وأجهزة أكثر كفاءة، بل أيضًا لتوجيه الشركات نحو مستقبل أكثر خضرة. هنا يكمن أحد شغفي: دمج المبادرات التكنولوجية والبيئية لإحداث تأثير إيجابي.</w:t>
                    <w:br/>
                    <w:t/>
                    <w:br/>
                    <w:t>من خلال تجاربي، تعلمت أن النجاح لا يُقاس فقط بعدد الأسطر البرمجية أو مواعيد المشروع، ولكن أيضًا بالتغييرات الإيجابية التي نحققها. من تحسين العمليات التجارية والفريق إلى تقليل البصمة البيئية للشركة، هو توازن صعب ولكنه مجزٍ بشكل هائل.</w:t>
                    <w:br/>
                    <w:t/>
                    <w:br/>
                    <w:t>في جوهري، أنا باني جسور - بين الفرق والعملاء، مع خطوات عرضية نحو مستقبل أكثر استدامة. معًا، يمكننا استغلال قوة تكنولوجيا المعلومات لتحويل ليس فقط أعمالنا، ولكن أيضًا عالمنا.</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ثيو فان دير سلاويس</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الخبرة العملية</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مالك منتجات</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الحاضر</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الهند</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مالك منتجات في Maxxton، أقود فريقًا مكونًا من 18 مطورًا للخلفية والواجهة الأمامية، مصممين، ومحترفي ضمان الجودة في الهند. أزور الهند بانتظام وأحافظ على الاتصال اليومي لضمان سلاسة الاتصال وكفاءة سير العمل. أعمل مع عملاء مثل Roompot، Landal، وFarmcamps لتقديم حلول مخصصة. أركز على تطوير وحدات مالية آمنة ومختبرة جيدًا تعمل على تحسين العمليات وتعزيز تجربة المستخدم.</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إدارة المشاريع, قيادة الفريق, تطوير البرمجيات, منهجيات أجايل, مالك منتجات</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مالك منتجات</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في Pay، كنت مدير منتجات / مالك منتجات أقود فريقًا من 8 مطورين. شمل دوري إنشاء برامج معالجة مدفوعات قوية وآمنة. بفضل مهاراتي في التفكير التحليلي، تحليل الأعمال، منهجيات أجايل، وتخطيط المشاريع، ضمنت أن حلولنا تلبي المعايير العالية. تعاونت مع بنوك ومنظمات كبرى مثل iDeal، IN3، وING لتقديم أنظمة دفع موثوقة وآمنة.</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إدارة المشاريع, تخطيط المشاريع, مالك منتجات, مهارات تحليلية, تحليل الأعمال, قيادة الفريق, منهجيات أجايل</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مدير مشاريع / قائد عملياتي</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مدير مشاريع / قائد عملياتي في XSARUS، قدت فريقًا من 8 مطورين لبناء متاجر ويب آمنة للعلامات التجارية الكبيرة مثل Bomont وNora. متخصص في التجارة الإلكترونية Magento، روجت للتعاون والابتكار والمنهجيات أجايل لتقديم تجارب تسوق عبر الإنترنت قوية. ضمنت أن المشاريع تلبي المواعيد النهائية والميزانيات وتوقعات الجودة مع الحفاظ على اتصال واضح مع العملاء.</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قيادة الفريق, إدارة المشاريع, إدارة العمليات, منهجيات أجايل, مالك منتجات</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مدير تطوير تكنولوجيا المعلومات</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روتردام، NL / تشيناي، الهند</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في Viterra/Glencore، كنت CTO بالنيابة ومدير تطوير تكنولوجيا المعلومات، قائدًا لـ 150 مطورًا في الهند و50 في هولندا، بما في ذلك مالكي المنتجات والمختبرين. بمساعدة Cognizant، نقلنا البرمجيات الحيوية من PowerBuilder إلى Java/C# وAngular، مما يوفر حلولًا قوية وفعالة. شمل دوري التخطيط الاستراتيجي، تخصيص الموارد، وتعزيز ثقافة الابتكار والتحسين المستمر.</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إدارة تكنولوجيا المعلومات, إدارة المشاريع, تخطيط المشاريع, عمليات تكنولوجيا المعلومات, قيادة الفريق, تطوير البرمجيات, منهجيات أجايل</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يمكن العثور على المزيد من الخبرة العملية على صفحتي على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ثيو فان دير سلاويس</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التعليم</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التصميم والتفاعل</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علوم الحاسوب وإدارة الأعمال</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المهارات التقنية</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صياغة Lotus Notes, LotusScript, ABAP-OO, Flex2.0, مالك منتجات, سكربت نموذج PDF, VisualBasic, PHP, ASP Classic, Python, ActionScript, Bash, Raspberry Pi, أتمتة المنزل</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الاهتمامات والأنشطة المهنية</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قيادة فرق تكنولوجيا المعلومات متعددة الوظائف لمشاريع البرمجيات العالمية.</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التدريب الأجايل وإدارة الفريق.</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إجراء ورش العمل والتدريب على منهجيات الأجايل.</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إدارة دورة حياة المنتج من المفهوم إلى الإطلاق.</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التعاون مع الفرق الدولية لتعزيز الابتكار.</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تحسين عمليات تطوير البرمجيات لزيادة الكفاءة.</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تنفيذ وإدارة إجراءات الأمن السيبراني في مشاريع تكنولوجيا المعلومات.</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إجراء مراجعات أمنية وتقييمات المخاطر لأنظمة البرمجيات.</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تقديم العروض في المؤتمرات (الصناعية) حول الاستدامة أو التكنولوجيا.</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الشهادات</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محترف معتمد في إدارة الأجايل - المستوى الأول</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محترف معتمد في مالك المنتجات الأجايل - المستوى الأول</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إدارة تنفيذية عليا</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ثيو فان دير سلاويس</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مشاريع الهوايات</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تحديث Python على الأنظمة مثل Raspberry Pi وUbuntu يمكن أن يكون غالبًا مهمة معقدة ومشكلة. يشمل هذا العملية عادةً التنقل عبر التبعيات المختلفة، التعامل مع النزاعات المحتملة، وضمان التوافق مع التطبيقات الموجودة. يمكن أن يكون هذا الأمر محبطًا بشكل خاص للمستخدمين الذين ليسوا على دراية عميقة بإدارة النظام. استجابةً لهذا التحدي، يوفر سكربتي حلاً مبسطًا. بواجهة سطر أوامر واحدة فقط، يمكنك تحديث إصدار Python الخاص بك بسهولة إلى أي إصدار تريده. يزيل هذا السكربت البسيط المشاكل والتعقيدات المعتادة المرتبطة بتحديثات Python، مما يجعله متاحًا وسهل الاستخدام للجميع، بغض النظر عن مستوى خبرتهم التقنية.</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مشروع تسعير الطاقة</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في أوائل عام 2021، عندما كانت أسعار الطاقة ترتفع، اكتشفت فوائد أسعار الكهرباء السلبية مع صديق. أدى هذا إلى إنشاء ePrijzen، منصة تراقب الأسعار الديناميكية للطاقة. كتبت سكربتًا في بايثون ينبه عبر Telegram عندما تكون الأسعار منخفضة. ما بدأ كمشروع شخصي نما ليصبح خدمة لآلاف المستخدمين. باستخدام Docker وDigital Ocean، ضمنت القابلية للتوسع والاستقرار. بحلول نهاية عام 2023، وصل ePrijzen إلى 13000 مستخدم.</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تكوين Home Assistant على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يحتوي هذا المستودع على تكويني الشخصي لـ Home Assistant، المصمم لتحسين وأتمتة بيئتي المنزلية. يوفر نظرة عامة على ملفات YAML، السكربتات، والتكوينات الأخرى اللازمة. هذا الإعداد مخصص خصيصًا لاحتياجاتي، ولكنه يمكن أن يكون مصدر إلهام أو نقطة بداية للآخرين. الهدف هو تقديم نظرة على نظامي وتقديم أفكار وإرشادات لإنشاء بيئة Home Assistant الخاصة بك.</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الأدوار غير العملية</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مجموعة العمل على انتقال الطاقة في نيس</w:t>
                        </w:r>
                        <w:r>
                          <w:rPr>
                            <w:rFonts w:ascii="Century Gothic" w:hAnsi="Century Gothic"/>
                            <w:b/>
                            <w:bCs/>
                            <w:noProof/>
                            <w:sz w:val="18"/>
                            <w:szCs w:val="18"/>
                          </w:rPr>
                          <w:t xml:space="preserve"> - </w:t>
                        </w:r>
                        <w:r>
                          <w:rPr>
                            <w:rFonts w:ascii="Century Gothic" w:hAnsi="Century Gothic"/>
                            <w:b/>
                            <w:bCs/>
                            <w:noProof/>
                            <w:sz w:val="18"/>
                            <w:szCs w:val="18"/>
                          </w:rPr>
                          <w:t>رئيس</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الحاضر</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رئيس مجموعة العمل على الاستدامة، أتعاون مع أعضاء مجلس البلدية في بورسيلي. يشمل مجموعتنا رئيس تنفيذي سابق لشركة طاقة كبرى، وبناء، وعالم كيميائي. معًا، نساعد سكان نيس على إنشاء حلول سكنية مستدامة.</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مؤسسة مجلس القرية في نيس، بلدية بورسيلي</w:t>
                        </w:r>
                        <w:r>
                          <w:rPr>
                            <w:rFonts w:ascii="Century Gothic" w:hAnsi="Century Gothic"/>
                            <w:b/>
                            <w:bCs/>
                            <w:noProof/>
                            <w:sz w:val="18"/>
                            <w:szCs w:val="18"/>
                          </w:rPr>
                          <w:t xml:space="preserve"> - </w:t>
                        </w:r>
                        <w:r>
                          <w:rPr>
                            <w:rFonts w:ascii="Century Gothic" w:hAnsi="Century Gothic"/>
                            <w:b/>
                            <w:bCs/>
                            <w:noProof/>
                            <w:sz w:val="18"/>
                            <w:szCs w:val="18"/>
                          </w:rPr>
                          <w:t>رئيس</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الحاضر</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رئيس مجلس القرية، أتعاون بشكل وثيق مع أعضاء مجلس البلدية في بورسيلي للحفاظ على وتحسين جودة الحياة في نيس. يشمل دوري التخطيط الاستراتيجي والمشاركة المجتمعية لضمان أن تبقى قريتنا مكانًا رائعًا وممتعًا للعيش.</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