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个人简介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凭借多年的编程经验，我专注于改进软件并指导全球的IT团队。作为桥梁建设者，我致力于通过有效的IT解决方案和协作来改造企业。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语言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荷兰语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英语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德语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个人兴趣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家庭自动化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树莓派/Linux/Docker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Python开发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开源贡献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可再生能源与可持续发展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个人活动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远足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室内赛艇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能量教练志愿者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联系方式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这是我的简历的“TL;DR”，对于我的完整简历，我建议您访问 LinkedIn 或我的简历网站。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产品经理/负责人 | 敏捷教练 | Python开发者 | 可持续发展顾问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工作经验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产品负责人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当前的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技能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项目管理, 团队领导, 软件开发, 敏捷方法, 产品负责人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产品负责人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技能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项目管理, 项目规划, 产品负责人, 分析技能, 业务分析, 团队领导, 敏捷方法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项目经理/运营主管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技能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团队领导, 项目管理, 运营管理, 敏捷方法, 产品负责人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首席技术官/IT开发经理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技能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IT管理, 项目管理, 项目规划, IT运营, 团队领导, 软件开发, 敏捷方法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更多工作经验可在我的 LinkedIn 页面上找到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教育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互动设计与开发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计算机科学与企业管理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初级普通中等教育学位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技术技能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产品负责人, PDF表单脚本, VisualBasic, PHP, ASP Classic, Python, ActionScript, Bash, 树莓派, 家庭自动化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证书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专业Scrum大师I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专业Scrum产品负责人I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高级执行管理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