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before="200" w:line="276" w:lineRule="auto"/>
        <w:ind w:left="0" w:right="0" w:firstLine="0"/>
        <w:jc w:val="left"/>
        <w:rPr>
          <w:rFonts w:ascii="Times" w:cs="Times" w:hAnsi="Times" w:eastAsia="Times"/>
          <w:color w:val="aa1500"/>
          <w:sz w:val="32"/>
          <w:szCs w:val="32"/>
          <w:rtl w:val="0"/>
        </w:rPr>
      </w:pPr>
      <w:r>
        <w:rPr>
          <w:rFonts w:ascii="Times"/>
          <w:color w:val="aa1500"/>
          <w:sz w:val="32"/>
          <w:szCs w:val="32"/>
          <w:rtl w:val="0"/>
          <w:lang w:val="fr-FR"/>
        </w:rPr>
        <w:t>Experiment Design</w:t>
      </w: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lang w:val="en-US"/>
        </w:rPr>
        <w:t>Metric Choice</w:t>
      </w:r>
    </w:p>
    <w:p>
      <w:pPr>
        <w:pStyle w:val="Default"/>
        <w:bidi w:val="0"/>
        <w:spacing w:line="276" w:lineRule="auto"/>
        <w:ind w:left="0" w:right="0" w:firstLine="0"/>
        <w:jc w:val="left"/>
        <w:rPr>
          <w:rFonts w:ascii="Arial" w:cs="Arial" w:hAnsi="Arial" w:eastAsia="Arial"/>
          <w:rtl w:val="0"/>
        </w:rPr>
      </w:pPr>
      <w:r>
        <w:rPr>
          <w:rFonts w:ascii="Arial"/>
          <w:rtl w:val="0"/>
          <w:lang w:val="en-US"/>
        </w:rPr>
        <w:t>In the experiment, the following metrics can be measured:</w:t>
      </w:r>
    </w:p>
    <w:p>
      <w:pPr>
        <w:pStyle w:val="Default"/>
        <w:tabs>
          <w:tab w:val="left" w:pos="220"/>
          <w:tab w:val="left" w:pos="720"/>
        </w:tabs>
        <w:bidi w:val="0"/>
        <w:ind w:left="720" w:right="0" w:hanging="720"/>
        <w:jc w:val="left"/>
        <w:rPr>
          <w:rFonts w:ascii="Arial" w:cs="Arial" w:hAnsi="Arial" w:eastAsia="Arial"/>
          <w:b w:val="0"/>
          <w:bCs w:val="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en-US"/>
        </w:rPr>
        <w:tab/>
        <w:t xml:space="preserve">Number of cookies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=3000)</w:t>
      </w:r>
    </w:p>
    <w:p>
      <w:pPr>
        <w:pStyle w:val="Default"/>
        <w:tabs>
          <w:tab w:val="left" w:pos="220"/>
          <w:tab w:val="left" w:pos="720"/>
        </w:tabs>
        <w:bidi w:val="0"/>
        <w:ind w:left="720" w:right="0" w:hanging="720"/>
        <w:jc w:val="left"/>
        <w:rPr>
          <w:rFonts w:ascii="Arial" w:cs="Arial" w:hAnsi="Arial" w:eastAsia="Arial"/>
          <w:b w:val="0"/>
          <w:bCs w:val="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en-US"/>
        </w:rPr>
        <w:tab/>
        <w:t>Number of user-ids</w:t>
      </w:r>
      <w:r>
        <w:rPr>
          <w:rFonts w:ascii="Arial"/>
          <w:b w:val="0"/>
          <w:bCs w:val="0"/>
          <w:rtl w:val="0"/>
        </w:rPr>
        <w:t xml:space="preserve">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=50)</w:t>
      </w:r>
    </w:p>
    <w:p>
      <w:pPr>
        <w:pStyle w:val="Default"/>
        <w:tabs>
          <w:tab w:val="left" w:pos="220"/>
          <w:tab w:val="left" w:pos="720"/>
        </w:tabs>
        <w:bidi w:val="0"/>
        <w:ind w:left="720" w:right="0" w:hanging="720"/>
        <w:jc w:val="left"/>
        <w:rPr>
          <w:rFonts w:ascii="Arial" w:cs="Arial" w:hAnsi="Arial" w:eastAsia="Arial"/>
          <w:b w:val="0"/>
          <w:bCs w:val="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en-US"/>
        </w:rPr>
        <w:tab/>
        <w:t xml:space="preserve">Number of clicks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=240)</w:t>
      </w:r>
    </w:p>
    <w:p>
      <w:pPr>
        <w:pStyle w:val="Default"/>
        <w:tabs>
          <w:tab w:val="left" w:pos="220"/>
          <w:tab w:val="left" w:pos="720"/>
        </w:tabs>
        <w:bidi w:val="0"/>
        <w:ind w:left="720" w:right="0" w:hanging="720"/>
        <w:jc w:val="left"/>
        <w:rPr>
          <w:rFonts w:ascii="Arial" w:cs="Arial" w:hAnsi="Arial" w:eastAsia="Arial"/>
          <w:b w:val="0"/>
          <w:bCs w:val="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en-US"/>
        </w:rPr>
        <w:tab/>
        <w:t xml:space="preserve">Click-through-probability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=0.01)</w:t>
      </w:r>
    </w:p>
    <w:p>
      <w:pPr>
        <w:pStyle w:val="Default"/>
        <w:tabs>
          <w:tab w:val="left" w:pos="220"/>
          <w:tab w:val="left" w:pos="720"/>
        </w:tabs>
        <w:bidi w:val="0"/>
        <w:ind w:left="720" w:right="0" w:hanging="720"/>
        <w:jc w:val="left"/>
        <w:rPr>
          <w:rFonts w:ascii="Arial" w:cs="Arial" w:hAnsi="Arial" w:eastAsia="Arial"/>
          <w:b w:val="0"/>
          <w:bCs w:val="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fr-FR"/>
        </w:rPr>
        <w:tab/>
        <w:t xml:space="preserve">Gross conversion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 0.01)</w:t>
      </w:r>
    </w:p>
    <w:p>
      <w:pPr>
        <w:pStyle w:val="Default"/>
        <w:tabs>
          <w:tab w:val="left" w:pos="220"/>
          <w:tab w:val="left" w:pos="720"/>
        </w:tabs>
        <w:bidi w:val="0"/>
        <w:ind w:left="720" w:right="0" w:hanging="720"/>
        <w:jc w:val="left"/>
        <w:rPr>
          <w:rFonts w:ascii="Arial" w:cs="Arial" w:hAnsi="Arial" w:eastAsia="Arial"/>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en-US"/>
        </w:rPr>
        <w:tab/>
        <w:t>Retention</w:t>
      </w:r>
      <w:r>
        <w:rPr>
          <w:rFonts w:ascii="Arial"/>
          <w:rtl w:val="0"/>
        </w:rPr>
        <w:t xml:space="preserve"> </w:t>
      </w:r>
      <w:r>
        <w:rPr>
          <w:rFonts w:ascii="Arial"/>
          <w:color w:val="971100"/>
          <w:rtl w:val="0"/>
        </w:rPr>
        <w:t>(d</w:t>
      </w:r>
      <w:r>
        <w:rPr>
          <w:rFonts w:ascii="Arial"/>
          <w:color w:val="971100"/>
          <w:vertAlign w:val="subscript"/>
          <w:rtl w:val="0"/>
        </w:rPr>
        <w:t>min</w:t>
      </w:r>
      <w:r>
        <w:rPr>
          <w:rFonts w:ascii="Arial"/>
          <w:color w:val="971100"/>
          <w:rtl w:val="0"/>
        </w:rPr>
        <w:t>=0.01)</w:t>
      </w:r>
    </w:p>
    <w:p>
      <w:pPr>
        <w:pStyle w:val="Default"/>
        <w:tabs>
          <w:tab w:val="left" w:pos="220"/>
          <w:tab w:val="left" w:pos="720"/>
        </w:tabs>
        <w:bidi w:val="0"/>
        <w:ind w:left="720" w:right="0" w:hanging="720"/>
        <w:jc w:val="left"/>
        <w:rPr>
          <w:rFonts w:ascii="Arial" w:cs="Arial" w:hAnsi="Arial" w:eastAsia="Arial"/>
          <w:b w:val="0"/>
          <w:bCs w:val="0"/>
          <w:color w:val="971100"/>
          <w:rtl w:val="0"/>
        </w:rPr>
      </w:pPr>
      <w:r>
        <w:rPr>
          <w:rFonts w:ascii="Arial" w:cs="Arial" w:hAnsi="Arial" w:eastAsia="Arial"/>
          <w:b w:val="1"/>
          <w:bCs w:val="1"/>
          <w:rtl w:val="0"/>
        </w:rPr>
        <w:tab/>
      </w:r>
      <w:r>
        <w:rPr>
          <w:rFonts w:hAnsi="Lucida Grande" w:hint="default"/>
          <w:b w:val="1"/>
          <w:bCs w:val="1"/>
          <w:rtl w:val="0"/>
        </w:rPr>
        <w:t>⁃</w:t>
      </w:r>
      <w:r>
        <w:rPr>
          <w:rFonts w:ascii="Arial" w:cs="Arial" w:hAnsi="Arial" w:eastAsia="Arial"/>
          <w:b w:val="1"/>
          <w:bCs w:val="1"/>
          <w:rtl w:val="0"/>
          <w:lang w:val="fr-FR"/>
        </w:rPr>
        <w:tab/>
        <w:t xml:space="preserve">Net conversion </w:t>
      </w:r>
      <w:r>
        <w:rPr>
          <w:rFonts w:ascii="Arial"/>
          <w:b w:val="0"/>
          <w:bCs w:val="0"/>
          <w:color w:val="971100"/>
          <w:rtl w:val="0"/>
        </w:rPr>
        <w:t>(d</w:t>
      </w:r>
      <w:r>
        <w:rPr>
          <w:rFonts w:ascii="Arial"/>
          <w:b w:val="0"/>
          <w:bCs w:val="0"/>
          <w:color w:val="971100"/>
          <w:vertAlign w:val="subscript"/>
          <w:rtl w:val="0"/>
        </w:rPr>
        <w:t>min</w:t>
      </w:r>
      <w:r>
        <w:rPr>
          <w:rFonts w:ascii="Arial"/>
          <w:b w:val="0"/>
          <w:bCs w:val="0"/>
          <w:color w:val="971100"/>
          <w:rtl w:val="0"/>
        </w:rPr>
        <w:t>= 0.0075)</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lang w:val="en-US"/>
        </w:rPr>
        <w:t>Chosen invariant metrics (these should not change between experiment and control):</w:t>
      </w:r>
    </w:p>
    <w:p>
      <w:pPr>
        <w:pStyle w:val="Default"/>
        <w:bidi w:val="0"/>
        <w:spacing w:line="276" w:lineRule="auto"/>
        <w:ind w:left="0" w:right="0" w:firstLine="0"/>
        <w:jc w:val="left"/>
        <w:rPr>
          <w:rFonts w:ascii="Arial" w:cs="Arial" w:hAnsi="Arial" w:eastAsia="Arial"/>
          <w:rtl w:val="0"/>
        </w:rPr>
      </w:pPr>
      <w:r>
        <w:rPr>
          <w:rFonts w:ascii="Arial"/>
          <w:rtl w:val="0"/>
          <w:lang w:val="nl-NL"/>
        </w:rPr>
        <w:t>1. Pageviews.</w:t>
      </w:r>
    </w:p>
    <w:p>
      <w:pPr>
        <w:pStyle w:val="Default"/>
        <w:bidi w:val="0"/>
        <w:spacing w:line="276" w:lineRule="auto"/>
        <w:ind w:left="0" w:right="0" w:firstLine="0"/>
        <w:jc w:val="left"/>
        <w:rPr>
          <w:rFonts w:ascii="Arial" w:cs="Arial" w:hAnsi="Arial" w:eastAsia="Arial"/>
          <w:rtl w:val="0"/>
        </w:rPr>
      </w:pPr>
      <w:r>
        <w:rPr>
          <w:rFonts w:ascii="Arial"/>
          <w:rtl w:val="0"/>
          <w:lang w:val="en-US"/>
        </w:rPr>
        <w:t>2. Clicks (when a user clicks start a free trial).</w:t>
      </w:r>
    </w:p>
    <w:p>
      <w:pPr>
        <w:pStyle w:val="Default"/>
        <w:bidi w:val="0"/>
        <w:spacing w:line="276" w:lineRule="auto"/>
        <w:ind w:left="0" w:right="0" w:firstLine="0"/>
        <w:jc w:val="left"/>
        <w:rPr>
          <w:rFonts w:ascii="Arial" w:cs="Arial" w:hAnsi="Arial" w:eastAsia="Arial"/>
          <w:rtl w:val="0"/>
        </w:rPr>
      </w:pPr>
      <w:r>
        <w:rPr>
          <w:rFonts w:ascii="Arial"/>
          <w:rtl w:val="0"/>
          <w:lang w:val="en-US"/>
        </w:rPr>
        <w:t>3. Clickthrough: clicks divided by pageviews.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lang w:val="en-US"/>
        </w:rPr>
        <w:t>The following were chosen as evaluation metrics:</w:t>
      </w:r>
    </w:p>
    <w:p>
      <w:pPr>
        <w:pStyle w:val="Default"/>
        <w:bidi w:val="0"/>
        <w:spacing w:line="276" w:lineRule="auto"/>
        <w:ind w:left="0" w:right="0" w:firstLine="0"/>
        <w:jc w:val="left"/>
        <w:rPr>
          <w:rFonts w:ascii="Arial" w:cs="Arial" w:hAnsi="Arial" w:eastAsia="Arial"/>
          <w:rtl w:val="0"/>
        </w:rPr>
      </w:pPr>
      <w:r>
        <w:rPr>
          <w:rFonts w:ascii="Arial"/>
          <w:rtl w:val="0"/>
          <w:lang w:val="fr-FR"/>
        </w:rPr>
        <w:t>1. Gross conversion.</w:t>
      </w:r>
    </w:p>
    <w:p>
      <w:pPr>
        <w:pStyle w:val="Default"/>
        <w:bidi w:val="0"/>
        <w:spacing w:line="276" w:lineRule="auto"/>
        <w:ind w:left="0" w:right="0" w:firstLine="0"/>
        <w:jc w:val="left"/>
        <w:rPr>
          <w:rFonts w:ascii="Arial" w:cs="Arial" w:hAnsi="Arial" w:eastAsia="Arial"/>
          <w:rtl w:val="0"/>
        </w:rPr>
      </w:pPr>
      <w:r>
        <w:rPr>
          <w:rFonts w:ascii="Arial"/>
          <w:rtl w:val="0"/>
          <w:lang w:val="en-US"/>
        </w:rPr>
        <w:t>This should reduce as an effect of this experiment. The practical significance boundary would be passed if the gross conversion reduces by 0.01 (1%)</w:t>
      </w:r>
      <w:r>
        <w:rPr>
          <w:rFonts w:ascii="Arial"/>
          <w:rtl w:val="0"/>
        </w:rPr>
        <w:t>. Therefore we should set up the experiment as a one-way statistical test where we reject the null on the negative side. And we accept the test if we accept the alternate hypothesis.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lang w:val="en-US"/>
        </w:rPr>
        <w:t>2. Retention.</w:t>
      </w:r>
    </w:p>
    <w:p>
      <w:pPr>
        <w:pStyle w:val="Default"/>
        <w:bidi w:val="0"/>
        <w:spacing w:line="276" w:lineRule="auto"/>
        <w:ind w:left="0" w:right="0" w:firstLine="0"/>
        <w:jc w:val="left"/>
        <w:rPr>
          <w:rFonts w:ascii="Arial" w:cs="Arial" w:hAnsi="Arial" w:eastAsia="Arial"/>
          <w:rtl w:val="0"/>
        </w:rPr>
      </w:pPr>
      <w:r>
        <w:rPr>
          <w:rFonts w:ascii="Arial"/>
          <w:rtl w:val="0"/>
          <w:lang w:val="en-US"/>
        </w:rPr>
        <w:t xml:space="preserve">This should increase as an effect of this experiment. The practical significance boundary would be passed if the retention increases by over 0.01 (1%). Therefore we should set up the experiment as a one-way statistical test where we reject the null on the </w:t>
      </w:r>
      <w:r>
        <w:rPr>
          <w:rFonts w:ascii="Arial"/>
          <w:rtl w:val="0"/>
        </w:rPr>
        <w:t>positive</w:t>
      </w:r>
      <w:r>
        <w:rPr>
          <w:rFonts w:ascii="Arial"/>
          <w:rtl w:val="0"/>
          <w:lang w:val="en-US"/>
        </w:rPr>
        <w:t xml:space="preserve"> side. And we accept the test if we accept the alternate hypothesis.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lang w:val="fr-FR"/>
        </w:rPr>
        <w:t>3. Net conversion.</w:t>
      </w:r>
    </w:p>
    <w:p>
      <w:pPr>
        <w:pStyle w:val="Default"/>
        <w:bidi w:val="0"/>
        <w:spacing w:line="276" w:lineRule="auto"/>
        <w:ind w:left="0" w:right="0" w:firstLine="0"/>
        <w:jc w:val="left"/>
        <w:rPr>
          <w:rFonts w:ascii="Arial" w:cs="Arial" w:hAnsi="Arial" w:eastAsia="Arial"/>
          <w:rtl w:val="0"/>
        </w:rPr>
      </w:pPr>
      <w:r>
        <w:rPr>
          <w:rFonts w:ascii="Arial"/>
          <w:rtl w:val="0"/>
          <w:lang w:val="en-US"/>
        </w:rPr>
        <w:t>This should not change as an effect of this experiment. Therefore we would want the null hypothesis to hold where the practical significance boundary should not be crossed on either direction (the boundary is 0.0075 or 0.75%).</w:t>
      </w:r>
      <w:r>
        <w:rPr>
          <w:rFonts w:ascii="Arial"/>
          <w:rtl w:val="0"/>
        </w:rPr>
        <w:t xml:space="preserve"> Therefore we accept the test if we accept the null hypothesis.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lang w:val="en-US"/>
        </w:rPr>
        <w:t>Measuring Standard Deviation</w:t>
      </w:r>
    </w:p>
    <w:p>
      <w:pPr>
        <w:pStyle w:val="Default"/>
        <w:bidi w:val="0"/>
        <w:spacing w:line="276" w:lineRule="auto"/>
        <w:ind w:left="0" w:right="0" w:firstLine="0"/>
        <w:jc w:val="left"/>
        <w:rPr>
          <w:rFonts w:ascii="Arial" w:cs="Arial" w:hAnsi="Arial" w:eastAsia="Arial"/>
          <w:color w:val="0432ff"/>
          <w:rtl w:val="0"/>
        </w:rPr>
      </w:pPr>
      <w:r>
        <w:rPr>
          <w:rFonts w:ascii="Arial"/>
          <w:color w:val="0432ff"/>
          <w:rtl w:val="0"/>
          <w:lang w:val="en-US"/>
        </w:rPr>
        <w:t>List the standard deviation of each of your evaluation metrics. (These should be the answers from the "Calculating standard deviation" quiz.)</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lang w:val="en-US"/>
        </w:rPr>
        <w:t>For each evaluation metric, an analytical estimate for their variability was made using rough baseline data</w:t>
      </w:r>
      <w:r>
        <w:rPr>
          <w:rFonts w:ascii="Arial"/>
          <w:rtl w:val="0"/>
        </w:rPr>
        <w:t xml:space="preserve"> of 5000 pageviews</w:t>
      </w:r>
      <w:r>
        <w:rPr>
          <w:rFonts w:ascii="Arial"/>
          <w:rtl w:val="0"/>
        </w:rPr>
        <w:t>:</w:t>
      </w:r>
    </w:p>
    <w:p>
      <w:pPr>
        <w:pStyle w:val="Default"/>
        <w:bidi w:val="0"/>
        <w:spacing w:line="276" w:lineRule="auto"/>
        <w:ind w:left="0" w:right="0" w:firstLine="0"/>
        <w:jc w:val="left"/>
        <w:rPr>
          <w:rFonts w:ascii="Arial" w:cs="Arial" w:hAnsi="Arial" w:eastAsia="Arial"/>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8"/>
        <w:gridCol w:w="2408"/>
        <w:gridCol w:w="2408"/>
        <w:gridCol w:w="2408"/>
      </w:tblGrid>
      <w:tr>
        <w:tblPrEx>
          <w:shd w:val="clear" w:color="auto" w:fill="578625"/>
        </w:tblPrEx>
        <w:trPr>
          <w:trHeight w:val="279" w:hRule="atLeast"/>
          <w:tblHeader/>
        </w:trPr>
        <w:tc>
          <w:tcPr>
            <w:tcW w:type="dxa" w:w="240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Metric</w:t>
            </w:r>
          </w:p>
        </w:tc>
        <w:tc>
          <w:tcPr>
            <w:tcW w:type="dxa" w:w="240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w:t>
            </w:r>
          </w:p>
        </w:tc>
        <w:tc>
          <w:tcPr>
            <w:tcW w:type="dxa" w:w="240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w:t>
            </w:r>
          </w:p>
        </w:tc>
        <w:tc>
          <w:tcPr>
            <w:tcW w:type="dxa" w:w="240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std</w:t>
            </w:r>
          </w:p>
        </w:tc>
      </w:tr>
      <w:tr>
        <w:tblPrEx>
          <w:shd w:val="clear" w:color="auto" w:fill="ffffff"/>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Gross conversion</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w:rtl w:val="0"/>
              </w:rPr>
              <w:t>400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0.20625</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0.0202</w:t>
            </w:r>
          </w:p>
        </w:tc>
      </w:tr>
      <w:tr>
        <w:tblPrEx>
          <w:shd w:val="clear" w:color="auto" w:fill="ffffff"/>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Retention</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w:rtl w:val="0"/>
              </w:rPr>
              <w:t>82.5</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0.0549</w:t>
            </w:r>
          </w:p>
        </w:tc>
      </w:tr>
      <w:tr>
        <w:tblPrEx>
          <w:shd w:val="clear" w:color="auto" w:fill="ffffff"/>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Net conversion</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w:rtl w:val="0"/>
              </w:rPr>
              <w:t>400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0.1093125</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0.0156</w:t>
            </w:r>
          </w:p>
        </w:tc>
      </w:tr>
    </w:tbl>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units of analysis (N) are quite low for each metric, but especially for Retention. Therefore, I would not completely trust these values, but especially so for the Retention-metric. If possible, making an empirical estimate for the variance of Retention would be a good idea.</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lang w:val="nl-NL"/>
        </w:rPr>
        <w:t>Sizing</w:t>
      </w:r>
    </w:p>
    <w:p>
      <w:pPr>
        <w:pStyle w:val="Default"/>
        <w:bidi w:val="0"/>
        <w:spacing w:line="276" w:lineRule="auto"/>
        <w:ind w:left="0" w:right="0" w:firstLine="0"/>
        <w:jc w:val="left"/>
        <w:rPr>
          <w:rFonts w:ascii="Times" w:cs="Times" w:hAnsi="Times" w:eastAsia="Times"/>
          <w:b w:val="1"/>
          <w:bCs w:val="1"/>
          <w:color w:val="797979"/>
          <w:sz w:val="24"/>
          <w:szCs w:val="24"/>
          <w:rtl w:val="0"/>
        </w:rPr>
      </w:pPr>
      <w:r>
        <w:rPr>
          <w:rFonts w:ascii="Times"/>
          <w:b w:val="1"/>
          <w:bCs w:val="1"/>
          <w:color w:val="797979"/>
          <w:sz w:val="24"/>
          <w:szCs w:val="24"/>
          <w:rtl w:val="0"/>
          <w:lang w:val="en-US"/>
        </w:rPr>
        <w:t>Number of Samples vs. Power</w:t>
      </w:r>
    </w:p>
    <w:p>
      <w:pPr>
        <w:pStyle w:val="Default"/>
        <w:bidi w:val="0"/>
        <w:spacing w:line="276" w:lineRule="auto"/>
        <w:ind w:left="0" w:right="0" w:firstLine="0"/>
        <w:jc w:val="left"/>
        <w:rPr>
          <w:rFonts w:ascii="Times" w:cs="Times" w:hAnsi="Times" w:eastAsia="Times"/>
          <w:b w:val="1"/>
          <w:bCs w:val="1"/>
          <w:color w:val="797979"/>
          <w:sz w:val="24"/>
          <w:szCs w:val="24"/>
          <w:rtl w:val="0"/>
        </w:rPr>
      </w:pPr>
    </w:p>
    <w:p>
      <w:pPr>
        <w:pStyle w:val="Body"/>
        <w:bidi w:val="0"/>
      </w:pPr>
      <w:r>
        <w:rPr>
          <w:rFonts w:ascii="Helvetica" w:cs="Arial Unicode MS" w:hAnsi="Arial Unicode MS" w:eastAsia="Arial Unicode MS"/>
          <w:rtl w:val="0"/>
        </w:rPr>
        <w:t>Bonferroni correction was chosen to not be used in the analysis. This is because the hypothesis for each evaluation metric are considered to be separate (independent) and are all necessary to pass in order to make the final decision.</w:t>
      </w:r>
    </w:p>
    <w:p>
      <w:pPr>
        <w:pStyle w:val="Body"/>
        <w:bidi w:val="0"/>
      </w:pPr>
    </w:p>
    <w:p>
      <w:pPr>
        <w:pStyle w:val="Body"/>
        <w:bidi w:val="0"/>
      </w:pPr>
      <w:r>
        <w:rPr>
          <w:rFonts w:ascii="Helvetica" w:cs="Arial Unicode MS" w:hAnsi="Arial Unicode MS" w:eastAsia="Arial Unicode MS"/>
          <w:rtl w:val="0"/>
        </w:rPr>
        <w:t>Therefore, the parameters for the decision for the required sample size are  the following:</w:t>
      </w:r>
    </w:p>
    <w:p>
      <w:pPr>
        <w:pStyle w:val="Body"/>
        <w:bidi w:val="0"/>
      </w:pPr>
    </w:p>
    <w:p>
      <w:pPr>
        <w:pStyle w:val="Body"/>
        <w:jc w:val="center"/>
        <w:rPr>
          <w:i w:val="1"/>
          <w:iCs w:val="1"/>
        </w:rPr>
      </w:pPr>
      <w:r>
        <w:rPr>
          <w:i w:val="1"/>
          <w:iCs w:val="1"/>
          <w:rtl w:val="0"/>
        </w:rPr>
        <w:t>alpha: 0.05</w:t>
      </w:r>
    </w:p>
    <w:p>
      <w:pPr>
        <w:pStyle w:val="Body"/>
        <w:jc w:val="center"/>
        <w:rPr>
          <w:i w:val="1"/>
          <w:iCs w:val="1"/>
        </w:rPr>
      </w:pPr>
      <w:r>
        <w:rPr>
          <w:i w:val="1"/>
          <w:iCs w:val="1"/>
          <w:rtl w:val="0"/>
        </w:rPr>
        <w:t>beta:  0.2</w:t>
      </w:r>
    </w:p>
    <w:p>
      <w:pPr>
        <w:pStyle w:val="Body"/>
        <w:jc w:val="center"/>
      </w:pPr>
    </w:p>
    <w:tbl>
      <w:tblPr>
        <w:tblW w:w="94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613"/>
        <w:gridCol w:w="1283"/>
        <w:gridCol w:w="1925"/>
        <w:gridCol w:w="1260"/>
        <w:gridCol w:w="3415"/>
      </w:tblGrid>
      <w:tr>
        <w:tblPrEx>
          <w:shd w:val="clear" w:color="auto" w:fill="578625"/>
        </w:tblPrEx>
        <w:trPr>
          <w:trHeight w:val="725" w:hRule="atLeast"/>
          <w:tblHeader/>
        </w:trPr>
        <w:tc>
          <w:tcPr>
            <w:tcW w:type="dxa" w:w="1613"/>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Metric</w:t>
            </w:r>
          </w:p>
        </w:tc>
        <w:tc>
          <w:tcPr>
            <w:tcW w:type="dxa" w:w="1283"/>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Conversion rate (p)</w:t>
            </w:r>
          </w:p>
        </w:tc>
        <w:tc>
          <w:tcPr>
            <w:tcW w:type="dxa" w:w="1925"/>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Significance boundaries (dmin)</w:t>
            </w:r>
          </w:p>
        </w:tc>
        <w:tc>
          <w:tcPr>
            <w:tcW w:type="dxa" w:w="1259"/>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Units of analysis needed</w:t>
            </w:r>
          </w:p>
        </w:tc>
        <w:tc>
          <w:tcPr>
            <w:tcW w:type="dxa" w:w="3415"/>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Pageviews needed (in total for both Experiment and Control)</w:t>
            </w:r>
          </w:p>
        </w:tc>
      </w:tr>
      <w:tr>
        <w:tblPrEx>
          <w:shd w:val="clear" w:color="auto" w:fill="ffffff"/>
        </w:tblPrEx>
        <w:trPr>
          <w:trHeight w:val="485" w:hRule="atLeast"/>
        </w:trPr>
        <w:tc>
          <w:tcPr>
            <w:tcW w:type="dxa" w:w="1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Gross conversion</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0.20625</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0.01</w:t>
            </w:r>
          </w:p>
        </w:tc>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25835</w:t>
            </w:r>
          </w:p>
        </w:tc>
        <w:tc>
          <w:tcPr>
            <w:tcW w:type="dxa" w:w="34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645875</w:t>
            </w:r>
          </w:p>
        </w:tc>
      </w:tr>
      <w:tr>
        <w:tblPrEx>
          <w:shd w:val="clear" w:color="auto" w:fill="ffffff"/>
        </w:tblPrEx>
        <w:trPr>
          <w:trHeight w:val="279" w:hRule="atLeast"/>
        </w:trPr>
        <w:tc>
          <w:tcPr>
            <w:tcW w:type="dxa" w:w="1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Retention</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0.53</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0.01</w:t>
            </w:r>
          </w:p>
        </w:tc>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39115</w:t>
            </w:r>
          </w:p>
        </w:tc>
        <w:tc>
          <w:tcPr>
            <w:tcW w:type="dxa" w:w="34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4741212</w:t>
            </w:r>
          </w:p>
        </w:tc>
      </w:tr>
      <w:tr>
        <w:tblPrEx>
          <w:shd w:val="clear" w:color="auto" w:fill="ffffff"/>
        </w:tblPrEx>
        <w:trPr>
          <w:trHeight w:val="279" w:hRule="atLeast"/>
        </w:trPr>
        <w:tc>
          <w:tcPr>
            <w:tcW w:type="dxa" w:w="1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Net conversion</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0.1093125</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0.0075</w:t>
            </w:r>
          </w:p>
        </w:tc>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27413</w:t>
            </w:r>
          </w:p>
        </w:tc>
        <w:tc>
          <w:tcPr>
            <w:tcW w:type="dxa" w:w="34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685325</w:t>
            </w:r>
          </w:p>
        </w:tc>
      </w:tr>
    </w:tbl>
    <w:p>
      <w:pPr>
        <w:pStyle w:val="Body"/>
        <w:jc w:val="center"/>
      </w:pPr>
    </w:p>
    <w:p>
      <w:pPr>
        <w:pStyle w:val="Body"/>
        <w:jc w:val="left"/>
      </w:pP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797979"/>
          <w:sz w:val="24"/>
          <w:szCs w:val="24"/>
          <w:rtl w:val="0"/>
        </w:rPr>
      </w:pPr>
      <w:r>
        <w:rPr>
          <w:rFonts w:ascii="Times"/>
          <w:b w:val="1"/>
          <w:bCs w:val="1"/>
          <w:color w:val="797979"/>
          <w:sz w:val="24"/>
          <w:szCs w:val="24"/>
          <w:rtl w:val="0"/>
          <w:lang w:val="fr-FR"/>
        </w:rPr>
        <w:t>Duration vs. Exposure</w:t>
      </w:r>
    </w:p>
    <w:p>
      <w:pPr>
        <w:pStyle w:val="Default"/>
        <w:bidi w:val="0"/>
        <w:spacing w:line="276" w:lineRule="auto"/>
        <w:ind w:left="0" w:right="0" w:firstLine="0"/>
        <w:jc w:val="left"/>
        <w:rPr>
          <w:rFonts w:ascii="Arial" w:cs="Arial" w:hAnsi="Arial" w:eastAsia="Arial"/>
          <w:color w:val="0432ff"/>
          <w:rtl w:val="0"/>
        </w:rPr>
      </w:pPr>
      <w:r>
        <w:rPr>
          <w:rFonts w:ascii="Arial"/>
          <w:color w:val="0432ff"/>
          <w:rtl w:val="0"/>
          <w:lang w:val="en-US"/>
        </w:rPr>
        <w:t>Indicate what fraction of traffic you would divert to this experiment and, given this, how many days you would need to run the experiment. (These should be the answers from the "Choosing Duration and Exposure" quiz.)</w:t>
      </w:r>
    </w:p>
    <w:p>
      <w:pPr>
        <w:pStyle w:val="Default"/>
        <w:bidi w:val="0"/>
        <w:spacing w:line="276" w:lineRule="auto"/>
        <w:ind w:left="0" w:right="0" w:firstLine="0"/>
        <w:jc w:val="left"/>
        <w:rPr>
          <w:rFonts w:ascii="Arial" w:cs="Arial" w:hAnsi="Arial" w:eastAsia="Arial"/>
          <w:color w:val="0432ff"/>
          <w:rtl w:val="0"/>
        </w:rPr>
      </w:pPr>
    </w:p>
    <w:p>
      <w:pPr>
        <w:pStyle w:val="Default"/>
        <w:bidi w:val="0"/>
        <w:spacing w:line="276" w:lineRule="auto"/>
        <w:ind w:left="0" w:right="0" w:firstLine="0"/>
        <w:jc w:val="left"/>
        <w:rPr>
          <w:rFonts w:ascii="Arial" w:cs="Arial" w:hAnsi="Arial" w:eastAsia="Arial"/>
          <w:rtl w:val="0"/>
        </w:rPr>
      </w:pPr>
      <w:r>
        <w:rPr>
          <w:rFonts w:ascii="Arial"/>
          <w:rtl w:val="0"/>
        </w:rPr>
        <w:t>Since this experiment is a very low risk one, it doesn</w:t>
      </w:r>
      <w:r>
        <w:rPr>
          <w:rFonts w:hAnsi="Arial" w:hint="default"/>
          <w:rtl w:val="0"/>
        </w:rPr>
        <w:t>’</w:t>
      </w:r>
      <w:r>
        <w:rPr>
          <w:rFonts w:ascii="Arial"/>
          <w:rtl w:val="0"/>
        </w:rPr>
        <w:t>t seem to be necessary to divert any data. Therefore the experiment data can be collected faster without causing any real risk.</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parameters for the duration and exposure are hence: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center"/>
        <w:rPr>
          <w:rFonts w:ascii="Arial" w:cs="Arial" w:hAnsi="Arial" w:eastAsia="Arial"/>
          <w:i w:val="1"/>
          <w:iCs w:val="1"/>
          <w:rtl w:val="0"/>
        </w:rPr>
      </w:pPr>
      <w:r>
        <w:rPr>
          <w:rFonts w:ascii="Arial"/>
          <w:i w:val="1"/>
          <w:iCs w:val="1"/>
          <w:rtl w:val="0"/>
        </w:rPr>
        <w:t>traffic direction ratio: 1.0</w:t>
      </w:r>
    </w:p>
    <w:p>
      <w:pPr>
        <w:pStyle w:val="Default"/>
        <w:bidi w:val="0"/>
        <w:spacing w:line="276" w:lineRule="auto"/>
        <w:ind w:left="0" w:right="0" w:firstLine="0"/>
        <w:jc w:val="center"/>
        <w:rPr>
          <w:rFonts w:ascii="Arial" w:cs="Arial" w:hAnsi="Arial" w:eastAsia="Arial"/>
          <w:i w:val="1"/>
          <w:iCs w:val="1"/>
          <w:rtl w:val="0"/>
        </w:rPr>
      </w:pPr>
      <w:r>
        <w:rPr>
          <w:rFonts w:ascii="Arial"/>
          <w:i w:val="1"/>
          <w:iCs w:val="1"/>
          <w:rtl w:val="0"/>
        </w:rPr>
        <w:t>daily pageviews: 40000</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Therefore, the days needed to run the experiment in order to get enough data is: 119 days.</w:t>
      </w:r>
    </w:p>
    <w:p>
      <w:pPr>
        <w:pStyle w:val="Default"/>
        <w:bidi w:val="0"/>
        <w:spacing w:line="276" w:lineRule="auto"/>
        <w:ind w:left="0" w:right="0" w:firstLine="0"/>
        <w:jc w:val="left"/>
        <w:rPr>
          <w:rFonts w:ascii="Arial" w:cs="Arial" w:hAnsi="Arial" w:eastAsia="Arial"/>
          <w:rtl w:val="0"/>
        </w:rPr>
      </w:pPr>
    </w:p>
    <w:p>
      <w:pPr>
        <w:pStyle w:val="Body"/>
        <w:jc w:val="left"/>
      </w:pPr>
      <w:r>
        <w:rPr>
          <w:rtl w:val="0"/>
        </w:rPr>
        <w:t>It is evident that the days needed to run the experiment in order to get enough data for Retention is massive. Even though it is a very promising metric for this experiment, gathering enough data for it to be usable takes just way too long. Therefore it is necessary to omit Retention from the experiment.</w:t>
      </w:r>
    </w:p>
    <w:p>
      <w:pPr>
        <w:pStyle w:val="Body"/>
        <w:jc w:val="left"/>
      </w:pPr>
    </w:p>
    <w:p>
      <w:pPr>
        <w:pStyle w:val="Body"/>
        <w:jc w:val="left"/>
      </w:pPr>
      <w:r>
        <w:rPr>
          <w:rtl w:val="0"/>
        </w:rPr>
        <w:t>Without Retention as a metric, the days needed to run experiment is only: 18 days.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Default"/>
        <w:bidi w:val="0"/>
        <w:spacing w:before="200" w:line="276" w:lineRule="auto"/>
        <w:ind w:left="0" w:right="0" w:firstLine="0"/>
        <w:jc w:val="left"/>
        <w:rPr>
          <w:rFonts w:ascii="Times" w:cs="Times" w:hAnsi="Times" w:eastAsia="Times"/>
          <w:color w:val="aa1500"/>
          <w:sz w:val="32"/>
          <w:szCs w:val="32"/>
          <w:rtl w:val="0"/>
        </w:rPr>
      </w:pPr>
      <w:r>
        <w:rPr>
          <w:rFonts w:ascii="Times"/>
          <w:color w:val="aa1500"/>
          <w:sz w:val="32"/>
          <w:szCs w:val="32"/>
          <w:rtl w:val="0"/>
          <w:lang w:val="fr-FR"/>
        </w:rPr>
        <w:t>Experiment Analysis</w:t>
      </w: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lang w:val="en-US"/>
        </w:rPr>
        <w:t>Sanity Checks</w:t>
      </w:r>
    </w:p>
    <w:p>
      <w:pPr>
        <w:pStyle w:val="Default"/>
        <w:bidi w:val="0"/>
        <w:spacing w:line="276" w:lineRule="auto"/>
        <w:ind w:left="0" w:right="0" w:firstLine="0"/>
        <w:jc w:val="left"/>
        <w:rPr>
          <w:rFonts w:ascii="Arial" w:cs="Arial" w:hAnsi="Arial" w:eastAsia="Arial"/>
          <w:color w:val="0432ff"/>
          <w:rtl w:val="0"/>
        </w:rPr>
      </w:pPr>
      <w:r>
        <w:rPr>
          <w:rFonts w:ascii="Arial"/>
          <w:color w:val="0432ff"/>
          <w:rtl w:val="0"/>
          <w:lang w:val="en-US"/>
        </w:rPr>
        <w:t>For each of your invariant metrics, give the 95% confidence interval for the value you expect to observe, the actual observed value, and whether the metric passes your sanity check. (These should be the answers from the "Sanity Checks" quiz.)</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invariant metrics are used for sanity checking the experiment- and control-datasets. It should be expected that the invariant metric distributions do not differ between experiment and control datasets.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These are the chosen invariant metrics:</w:t>
      </w:r>
    </w:p>
    <w:p>
      <w:pPr>
        <w:pStyle w:val="Default"/>
        <w:bidi w:val="0"/>
        <w:spacing w:line="276" w:lineRule="auto"/>
        <w:ind w:left="0" w:right="0" w:firstLine="0"/>
        <w:jc w:val="left"/>
        <w:rPr>
          <w:rFonts w:ascii="Arial" w:cs="Arial" w:hAnsi="Arial" w:eastAsia="Arial"/>
          <w:rtl w:val="0"/>
        </w:rPr>
      </w:pPr>
      <w:r>
        <w:rPr>
          <w:rFonts w:ascii="Arial"/>
          <w:rtl w:val="0"/>
          <w:lang w:val="nl-NL"/>
        </w:rPr>
        <w:t>1. Pageviews.</w:t>
      </w:r>
    </w:p>
    <w:p>
      <w:pPr>
        <w:pStyle w:val="Default"/>
        <w:bidi w:val="0"/>
        <w:spacing w:line="276" w:lineRule="auto"/>
        <w:ind w:left="0" w:right="0" w:firstLine="0"/>
        <w:jc w:val="left"/>
        <w:rPr>
          <w:rFonts w:ascii="Arial" w:cs="Arial" w:hAnsi="Arial" w:eastAsia="Arial"/>
          <w:rtl w:val="0"/>
        </w:rPr>
      </w:pPr>
      <w:r>
        <w:rPr>
          <w:rFonts w:ascii="Arial"/>
          <w:rtl w:val="0"/>
          <w:lang w:val="en-US"/>
        </w:rPr>
        <w:t>2. Clicks (when a user clicks start a free trial).</w:t>
      </w:r>
    </w:p>
    <w:p>
      <w:pPr>
        <w:pStyle w:val="Default"/>
        <w:bidi w:val="0"/>
        <w:spacing w:line="276" w:lineRule="auto"/>
        <w:ind w:left="0" w:right="0" w:firstLine="0"/>
        <w:jc w:val="left"/>
        <w:rPr>
          <w:rFonts w:ascii="Arial" w:cs="Arial" w:hAnsi="Arial" w:eastAsia="Arial"/>
          <w:rtl w:val="0"/>
        </w:rPr>
      </w:pPr>
      <w:r>
        <w:rPr>
          <w:rFonts w:ascii="Arial"/>
          <w:rtl w:val="0"/>
          <w:lang w:val="en-US"/>
        </w:rPr>
        <w:t>3. Clickthrough: clicks divided by pageviews.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sanity check hypothesis are the following:</w:t>
      </w:r>
    </w:p>
    <w:p>
      <w:pPr>
        <w:pStyle w:val="Default"/>
        <w:numPr>
          <w:ilvl w:val="0"/>
          <w:numId w:val="2"/>
        </w:numPr>
        <w:tabs>
          <w:tab w:val="num" w:pos="360"/>
          <w:tab w:val="clear" w:pos="0"/>
        </w:tabs>
        <w:bidi w:val="0"/>
        <w:spacing w:line="276" w:lineRule="auto"/>
        <w:ind w:left="360" w:right="0" w:hanging="360"/>
        <w:jc w:val="left"/>
        <w:rPr>
          <w:rFonts w:ascii="Arial" w:cs="Arial" w:hAnsi="Arial" w:eastAsia="Arial"/>
          <w:position w:val="0"/>
          <w:rtl w:val="0"/>
        </w:rPr>
      </w:pPr>
      <w:r>
        <w:rPr>
          <w:rFonts w:ascii="Arial"/>
          <w:rtl w:val="0"/>
        </w:rPr>
        <w:t>The page views should not differ significantly between experiment and control.</w:t>
      </w:r>
    </w:p>
    <w:p>
      <w:pPr>
        <w:pStyle w:val="Default"/>
        <w:numPr>
          <w:ilvl w:val="0"/>
          <w:numId w:val="2"/>
        </w:numPr>
        <w:tabs>
          <w:tab w:val="num" w:pos="360"/>
          <w:tab w:val="clear" w:pos="0"/>
        </w:tabs>
        <w:bidi w:val="0"/>
        <w:spacing w:line="276" w:lineRule="auto"/>
        <w:ind w:left="360" w:right="0" w:hanging="360"/>
        <w:jc w:val="left"/>
        <w:rPr>
          <w:rFonts w:ascii="Arial" w:cs="Arial" w:hAnsi="Arial" w:eastAsia="Arial"/>
          <w:position w:val="0"/>
          <w:rtl w:val="0"/>
        </w:rPr>
      </w:pPr>
      <w:r>
        <w:rPr>
          <w:rFonts w:ascii="Arial"/>
          <w:rtl w:val="0"/>
        </w:rPr>
        <w:t>The clicks should not differ significantly between experiment and control.</w:t>
      </w:r>
    </w:p>
    <w:p>
      <w:pPr>
        <w:pStyle w:val="Default"/>
        <w:numPr>
          <w:ilvl w:val="0"/>
          <w:numId w:val="2"/>
        </w:numPr>
        <w:tabs>
          <w:tab w:val="num" w:pos="360"/>
          <w:tab w:val="clear" w:pos="0"/>
        </w:tabs>
        <w:bidi w:val="0"/>
        <w:spacing w:line="276" w:lineRule="auto"/>
        <w:ind w:left="360" w:right="0" w:hanging="360"/>
        <w:jc w:val="left"/>
        <w:rPr>
          <w:rFonts w:ascii="Arial" w:cs="Arial" w:hAnsi="Arial" w:eastAsia="Arial"/>
          <w:position w:val="0"/>
          <w:rtl w:val="0"/>
        </w:rPr>
      </w:pPr>
      <w:r>
        <w:rPr>
          <w:rFonts w:ascii="Arial"/>
          <w:rtl w:val="0"/>
        </w:rPr>
        <w:t>The clickthrough of control should not differ significantly from the clickthrough of experiment.</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Then, a confidence interval around the p-values of the sanity check are defined, and then we check if the observed values fall within that confidence interval.</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table below shows the results of the sanity checks.</w:t>
      </w:r>
    </w:p>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926"/>
        <w:gridCol w:w="1927"/>
        <w:gridCol w:w="1927"/>
        <w:gridCol w:w="1927"/>
        <w:gridCol w:w="1926"/>
      </w:tblGrid>
      <w:tr>
        <w:tblPrEx>
          <w:shd w:val="clear" w:color="auto" w:fill="578625"/>
        </w:tblPrEx>
        <w:trPr>
          <w:trHeight w:val="279" w:hRule="atLeast"/>
          <w:tblHeader/>
        </w:trPr>
        <w:tc>
          <w:tcPr>
            <w:tcW w:type="dxa" w:w="1926"/>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Invariant metric</w:t>
            </w:r>
          </w:p>
        </w:tc>
        <w:tc>
          <w:tcPr>
            <w:tcW w:type="dxa" w:w="1926"/>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p-value</w:t>
            </w:r>
          </w:p>
        </w:tc>
        <w:tc>
          <w:tcPr>
            <w:tcW w:type="dxa" w:w="1926"/>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CI</w:t>
            </w:r>
          </w:p>
        </w:tc>
        <w:tc>
          <w:tcPr>
            <w:tcW w:type="dxa" w:w="1926"/>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observed value</w:t>
            </w:r>
          </w:p>
        </w:tc>
        <w:tc>
          <w:tcPr>
            <w:tcW w:type="dxa" w:w="1926"/>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passes?</w:t>
            </w:r>
          </w:p>
        </w:tc>
      </w:tr>
      <w:tr>
        <w:tblPrEx>
          <w:shd w:val="clear" w:color="auto" w:fill="ffffff"/>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Pageviews</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0.4988, 0.5012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0.5006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r>
      <w:tr>
        <w:tblPrEx>
          <w:shd w:val="clear" w:color="auto" w:fill="ffffff"/>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Clicks</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0.4959, 0.5041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0.5005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r>
      <w:tr>
        <w:tblPrEx>
          <w:shd w:val="clear" w:color="auto" w:fill="ffffff"/>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Clickthrough</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0.0821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0.0812, 0.0830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0.0822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r>
    </w:tbl>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rPr>
        <w:t>Result Analysis</w:t>
      </w:r>
    </w:p>
    <w:p>
      <w:pPr>
        <w:pStyle w:val="Default"/>
        <w:bidi w:val="0"/>
        <w:spacing w:line="276" w:lineRule="auto"/>
        <w:ind w:left="0" w:right="0" w:firstLine="0"/>
        <w:jc w:val="left"/>
        <w:rPr>
          <w:rFonts w:ascii="Times" w:cs="Times" w:hAnsi="Times" w:eastAsia="Times"/>
          <w:b w:val="0"/>
          <w:bCs w:val="0"/>
          <w:color w:val="797979"/>
          <w:sz w:val="24"/>
          <w:szCs w:val="24"/>
          <w:rtl w:val="0"/>
        </w:rPr>
      </w:pPr>
      <w:r>
        <w:rPr>
          <w:rFonts w:ascii="Times"/>
          <w:b w:val="1"/>
          <w:bCs w:val="1"/>
          <w:color w:val="797979"/>
          <w:sz w:val="24"/>
          <w:szCs w:val="24"/>
          <w:rtl w:val="0"/>
          <w:lang w:val="en-US"/>
        </w:rPr>
        <w:t>Effect Size Tests</w:t>
      </w:r>
    </w:p>
    <w:p>
      <w:pPr>
        <w:pStyle w:val="Default"/>
        <w:bidi w:val="0"/>
        <w:spacing w:line="276" w:lineRule="auto"/>
        <w:ind w:left="0" w:right="0" w:firstLine="0"/>
        <w:jc w:val="left"/>
        <w:rPr>
          <w:rFonts w:ascii="Arial" w:cs="Arial" w:hAnsi="Arial" w:eastAsia="Arial"/>
          <w:color w:val="0432ff"/>
          <w:rtl w:val="0"/>
        </w:rPr>
      </w:pPr>
      <w:r>
        <w:rPr>
          <w:rFonts w:ascii="Arial"/>
          <w:color w:val="0432ff"/>
          <w:rtl w:val="0"/>
          <w:lang w:val="en-US"/>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pPr>
        <w:pStyle w:val="Default"/>
        <w:bidi w:val="0"/>
        <w:spacing w:line="276" w:lineRule="auto"/>
        <w:ind w:left="0" w:right="0" w:firstLine="0"/>
        <w:jc w:val="left"/>
        <w:rPr>
          <w:rFonts w:ascii="Arial" w:cs="Arial" w:hAnsi="Arial" w:eastAsia="Arial"/>
          <w:color w:val="0432ff"/>
          <w:rtl w:val="0"/>
        </w:rPr>
      </w:pPr>
    </w:p>
    <w:p>
      <w:pPr>
        <w:pStyle w:val="Default"/>
        <w:bidi w:val="0"/>
        <w:spacing w:line="276" w:lineRule="auto"/>
        <w:ind w:left="0" w:right="0" w:firstLine="0"/>
        <w:jc w:val="left"/>
        <w:rPr>
          <w:rFonts w:ascii="Arial" w:cs="Arial" w:hAnsi="Arial" w:eastAsia="Arial"/>
          <w:rtl w:val="0"/>
        </w:rPr>
      </w:pPr>
      <w:r>
        <w:rPr>
          <w:rFonts w:ascii="Arial"/>
          <w:rtl w:val="0"/>
        </w:rPr>
        <w:t xml:space="preserve"> The effective size analysis can be seen in the table below.</w:t>
      </w:r>
    </w:p>
    <w:tbl>
      <w:tblPr>
        <w:tblW w:w="94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204"/>
        <w:gridCol w:w="1204"/>
        <w:gridCol w:w="1345"/>
        <w:gridCol w:w="1204"/>
        <w:gridCol w:w="916"/>
        <w:gridCol w:w="1204"/>
        <w:gridCol w:w="1204"/>
        <w:gridCol w:w="1204"/>
      </w:tblGrid>
      <w:tr>
        <w:tblPrEx>
          <w:shd w:val="clear" w:color="auto" w:fill="578625"/>
        </w:tblPrEx>
        <w:trPr>
          <w:trHeight w:val="725" w:hRule="atLeast"/>
          <w:tblHeader/>
        </w:trPr>
        <w:tc>
          <w:tcPr>
            <w:tcW w:type="dxa" w:w="1204"/>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Evaluation metric</w:t>
            </w:r>
          </w:p>
        </w:tc>
        <w:tc>
          <w:tcPr>
            <w:tcW w:type="dxa" w:w="1204"/>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dhat</w:t>
            </w:r>
          </w:p>
        </w:tc>
        <w:tc>
          <w:tcPr>
            <w:tcW w:type="dxa" w:w="1345"/>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 [Control, Experiment]</w:t>
            </w:r>
          </w:p>
        </w:tc>
        <w:tc>
          <w:tcPr>
            <w:tcW w:type="dxa" w:w="1204"/>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SE</w:t>
            </w:r>
          </w:p>
        </w:tc>
        <w:tc>
          <w:tcPr>
            <w:tcW w:type="dxa" w:w="916"/>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m</w:t>
            </w:r>
          </w:p>
        </w:tc>
        <w:tc>
          <w:tcPr>
            <w:tcW w:type="dxa" w:w="1204"/>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CI</w:t>
            </w:r>
          </w:p>
        </w:tc>
        <w:tc>
          <w:tcPr>
            <w:tcW w:type="dxa" w:w="1204"/>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Statistical significance</w:t>
            </w:r>
          </w:p>
        </w:tc>
        <w:tc>
          <w:tcPr>
            <w:tcW w:type="dxa" w:w="1204"/>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Practical significance</w:t>
            </w:r>
          </w:p>
        </w:tc>
      </w:tr>
      <w:tr>
        <w:tblPrEx>
          <w:shd w:val="clear" w:color="auto" w:fill="ffffff"/>
        </w:tblPrEx>
        <w:trPr>
          <w:trHeight w:val="725" w:hRule="atLeast"/>
        </w:trPr>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Gross conversion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-0.0206</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[17293, 17260]</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0.0044</w:t>
            </w:r>
          </w:p>
        </w:tc>
        <w:tc>
          <w:tcPr>
            <w:tcW w:type="dxa" w:w="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Caption"/>
            </w:pPr>
            <w:r>
              <w:rPr>
                <w:rFonts w:hAnsi="Helvetica" w:hint="default"/>
                <w:b w:val="0"/>
                <w:bCs w:val="0"/>
                <w:rtl w:val="0"/>
              </w:rPr>
              <w:t>±</w:t>
            </w:r>
            <w:r>
              <w:rPr>
                <w:rFonts w:ascii="Helvetica"/>
                <w:b w:val="0"/>
                <w:bCs w:val="0"/>
                <w:rtl w:val="0"/>
              </w:rPr>
              <w:t>0.0086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-0.0291, -0.0120</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r>
      <w:tr>
        <w:tblPrEx>
          <w:shd w:val="clear" w:color="auto" w:fill="ffffff"/>
        </w:tblPrEx>
        <w:trPr>
          <w:trHeight w:val="725" w:hRule="atLeast"/>
        </w:trPr>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Net conversion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-0.0049</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[17293, 17260]</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0.0034</w:t>
            </w:r>
          </w:p>
        </w:tc>
        <w:tc>
          <w:tcPr>
            <w:tcW w:type="dxa" w:w="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1150"/>
              </w:tabs>
            </w:pPr>
            <w:r>
              <w:rPr>
                <w:rFonts w:hAnsi="Helvetica" w:hint="default"/>
                <w:caps w:val="1"/>
                <w:rtl w:val="0"/>
              </w:rPr>
              <w:t>±</w:t>
            </w:r>
            <w:r>
              <w:rPr>
                <w:rFonts w:ascii="Helvetica"/>
                <w:caps w:val="1"/>
                <w:rtl w:val="0"/>
              </w:rPr>
              <w:t>0.0067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-0.0116, 0.0019</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w:t>
            </w:r>
          </w:p>
        </w:tc>
      </w:tr>
    </w:tbl>
    <w:p>
      <w:pPr>
        <w:pStyle w:val="Default"/>
        <w:bidi w:val="0"/>
        <w:spacing w:line="276" w:lineRule="auto"/>
        <w:ind w:left="0" w:right="0" w:firstLine="0"/>
        <w:jc w:val="left"/>
        <w:rPr>
          <w:rFonts w:ascii="Arial" w:cs="Arial" w:hAnsi="Arial" w:eastAsia="Arial"/>
          <w:color w:val="0432ff"/>
          <w:rtl w:val="0"/>
        </w:rPr>
      </w:pPr>
    </w:p>
    <w:p>
      <w:pPr>
        <w:pStyle w:val="Default"/>
        <w:bidi w:val="0"/>
        <w:spacing w:line="276" w:lineRule="auto"/>
        <w:ind w:left="0" w:right="0" w:firstLine="0"/>
        <w:jc w:val="left"/>
        <w:rPr>
          <w:rFonts w:ascii="Arial" w:cs="Arial" w:hAnsi="Arial" w:eastAsia="Arial"/>
          <w:rtl w:val="0"/>
        </w:rPr>
      </w:pPr>
      <w:r>
        <w:rPr>
          <w:rFonts w:ascii="Arial"/>
          <w:rtl w:val="0"/>
        </w:rPr>
        <w:t xml:space="preserve">When reviewing the initial hypothesis, it was defined that the alt. hypothesis for a Gross conversion test is desirable and is accepted if the experiment gross conversion is significantly less than the gross conversion in control (less people who click </w:t>
      </w:r>
      <w:r>
        <w:rPr>
          <w:rFonts w:hAnsi="Arial" w:hint="default"/>
          <w:rtl w:val="0"/>
        </w:rPr>
        <w:t>“</w:t>
      </w:r>
      <w:r>
        <w:rPr>
          <w:rFonts w:ascii="Arial"/>
          <w:rtl w:val="0"/>
        </w:rPr>
        <w:t>start free trial</w:t>
      </w:r>
      <w:r>
        <w:rPr>
          <w:rFonts w:hAnsi="Arial" w:hint="default"/>
          <w:rtl w:val="0"/>
        </w:rPr>
        <w:t xml:space="preserve">” </w:t>
      </w:r>
      <w:r>
        <w:rPr>
          <w:rFonts w:ascii="Arial"/>
          <w:rtl w:val="0"/>
        </w:rPr>
        <w:t>will go on and enroll). The table defines with both statistical and practical significance that this is true.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 xml:space="preserve">For Net Conversion, on the other hand, we do not want the value to change significantly between control and experiment (the same number of people who click </w:t>
      </w:r>
      <w:r>
        <w:rPr>
          <w:rFonts w:hAnsi="Arial" w:hint="default"/>
          <w:rtl w:val="0"/>
        </w:rPr>
        <w:t>“</w:t>
      </w:r>
      <w:r>
        <w:rPr>
          <w:rFonts w:ascii="Arial"/>
          <w:rtl w:val="0"/>
        </w:rPr>
        <w:t>start free trial</w:t>
      </w:r>
      <w:r>
        <w:rPr>
          <w:rFonts w:hAnsi="Arial" w:hint="default"/>
          <w:rtl w:val="0"/>
        </w:rPr>
        <w:t xml:space="preserve">” </w:t>
      </w:r>
      <w:r>
        <w:rPr>
          <w:rFonts w:ascii="Arial"/>
          <w:rtl w:val="0"/>
        </w:rPr>
        <w:t>will go on and make a payment on the course). Hence, in this case we want the null hypothesis to hold. The table shows that the null hypothesis will hold with both statistical and practical significance.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Therefore, both tests will pass the effect size analysis.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797979"/>
          <w:sz w:val="24"/>
          <w:szCs w:val="24"/>
          <w:rtl w:val="0"/>
        </w:rPr>
      </w:pPr>
      <w:r>
        <w:rPr>
          <w:rFonts w:ascii="Times"/>
          <w:b w:val="1"/>
          <w:bCs w:val="1"/>
          <w:color w:val="797979"/>
          <w:sz w:val="24"/>
          <w:szCs w:val="24"/>
          <w:rtl w:val="0"/>
          <w:lang w:val="en-US"/>
        </w:rPr>
        <w:t>Sign Tests</w:t>
      </w:r>
    </w:p>
    <w:p>
      <w:pPr>
        <w:pStyle w:val="Default"/>
        <w:bidi w:val="0"/>
        <w:spacing w:line="276" w:lineRule="auto"/>
        <w:ind w:left="0" w:right="0" w:firstLine="0"/>
        <w:jc w:val="left"/>
        <w:rPr>
          <w:rFonts w:ascii="Arial" w:cs="Arial" w:hAnsi="Arial" w:eastAsia="Arial"/>
          <w:color w:val="0432ff"/>
          <w:rtl w:val="0"/>
        </w:rPr>
      </w:pPr>
      <w:r>
        <w:rPr>
          <w:rFonts w:ascii="Arial"/>
          <w:color w:val="0432ff"/>
          <w:rtl w:val="0"/>
          <w:lang w:val="en-US"/>
        </w:rPr>
        <w:t>For each of your evaluation metrics, do a sign test using the day-by-day data, and report the p-value of the sign test and whether the result is statistically significant. (These should be the answers from the "Sign Tests" quiz.)</w:t>
      </w:r>
    </w:p>
    <w:p>
      <w:pPr>
        <w:pStyle w:val="Default"/>
        <w:bidi w:val="0"/>
        <w:spacing w:line="276" w:lineRule="auto"/>
        <w:ind w:left="0" w:right="0" w:firstLine="0"/>
        <w:jc w:val="left"/>
        <w:rPr>
          <w:rFonts w:ascii="Arial" w:cs="Arial" w:hAnsi="Arial" w:eastAsia="Arial"/>
          <w:color w:val="0432ff"/>
          <w:rtl w:val="0"/>
        </w:rPr>
      </w:pPr>
    </w:p>
    <w:p>
      <w:pPr>
        <w:pStyle w:val="Default"/>
        <w:bidi w:val="0"/>
        <w:spacing w:line="276" w:lineRule="auto"/>
        <w:ind w:left="0" w:right="0" w:firstLine="0"/>
        <w:jc w:val="left"/>
        <w:rPr>
          <w:rFonts w:ascii="Arial" w:cs="Arial" w:hAnsi="Arial" w:eastAsia="Arial"/>
          <w:rtl w:val="0"/>
        </w:rPr>
      </w:pPr>
      <w:r>
        <w:rPr>
          <w:rFonts w:ascii="Arial"/>
          <w:rtl w:val="0"/>
        </w:rPr>
        <w:t>To verify the experiment results, we will do a sign test for the day-by-day data to see whether the differences of control and experiment will be correctly signed on most days within the experiment. Therefore we can be certain that the experiment result is supported by the entire dataset and not just a few outliers within the data.</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results of the sign test can be seen in the table below. The p-values were calculated using an online calculator [2].</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8"/>
        <w:gridCol w:w="2408"/>
        <w:gridCol w:w="2408"/>
        <w:gridCol w:w="2408"/>
      </w:tblGrid>
      <w:tr>
        <w:tblPrEx>
          <w:shd w:val="clear" w:color="auto" w:fill="578625"/>
        </w:tblPrEx>
        <w:trPr>
          <w:trHeight w:val="279" w:hRule="atLeast"/>
          <w:tblHeader/>
        </w:trPr>
        <w:tc>
          <w:tcPr>
            <w:tcW w:type="dxa" w:w="240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Metric</w:t>
            </w:r>
          </w:p>
        </w:tc>
        <w:tc>
          <w:tcPr>
            <w:tcW w:type="dxa" w:w="240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 of days</w:t>
            </w:r>
          </w:p>
        </w:tc>
        <w:tc>
          <w:tcPr>
            <w:tcW w:type="dxa" w:w="240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Positives</w:t>
            </w:r>
          </w:p>
        </w:tc>
        <w:tc>
          <w:tcPr>
            <w:tcW w:type="dxa" w:w="240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p-value</w:t>
            </w:r>
          </w:p>
        </w:tc>
      </w:tr>
      <w:tr>
        <w:tblPrEx>
          <w:shd w:val="clear" w:color="auto" w:fill="ffffff"/>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Gross conversion</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0.0026</w:t>
            </w:r>
          </w:p>
        </w:tc>
      </w:tr>
      <w:tr>
        <w:tblPrEx>
          <w:shd w:val="clear" w:color="auto" w:fill="ffffff"/>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Arial Unicode MS" w:eastAsia="Arial Unicode MS"/>
                <w:rtl w:val="0"/>
              </w:rPr>
              <w:t>Net conversion</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0.6776</w:t>
            </w:r>
          </w:p>
        </w:tc>
      </w:tr>
    </w:tbl>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 xml:space="preserve">The results of the sign-test indicate that for the Gross conversion-case we are likely to reject the null hypothesis, and the direction of the day-by-day data (only 4 are positive) indicate that the direction of the data is skewed towards the negative side. </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net conversion has such a high p-value that the null hypothesis can not be rejected, which is exactly what we were looking for.</w:t>
      </w:r>
    </w:p>
    <w:p>
      <w:pPr>
        <w:pStyle w:val="Default"/>
        <w:bidi w:val="0"/>
        <w:spacing w:line="276" w:lineRule="auto"/>
        <w:ind w:left="0" w:right="0" w:firstLine="0"/>
        <w:jc w:val="left"/>
        <w:rPr>
          <w:rFonts w:ascii="Times" w:cs="Times" w:hAnsi="Times" w:eastAsia="Times"/>
          <w:b w:val="1"/>
          <w:bCs w:val="1"/>
          <w:color w:val="797979"/>
          <w:sz w:val="24"/>
          <w:szCs w:val="24"/>
          <w:rtl w:val="0"/>
        </w:rPr>
      </w:pPr>
    </w:p>
    <w:p>
      <w:pPr>
        <w:pStyle w:val="Default"/>
        <w:bidi w:val="0"/>
        <w:spacing w:line="276" w:lineRule="auto"/>
        <w:ind w:left="0" w:right="0" w:firstLine="0"/>
        <w:jc w:val="left"/>
        <w:rPr>
          <w:rFonts w:ascii="Times" w:cs="Times" w:hAnsi="Times" w:eastAsia="Times"/>
          <w:b w:val="1"/>
          <w:bCs w:val="1"/>
          <w:color w:val="797979"/>
          <w:sz w:val="24"/>
          <w:szCs w:val="24"/>
          <w:rtl w:val="0"/>
        </w:rPr>
      </w:pPr>
      <w:r>
        <w:rPr>
          <w:rFonts w:ascii="Times"/>
          <w:b w:val="1"/>
          <w:bCs w:val="1"/>
          <w:color w:val="797979"/>
          <w:sz w:val="24"/>
          <w:szCs w:val="24"/>
          <w:rtl w:val="0"/>
          <w:lang w:val="sv-SE"/>
        </w:rPr>
        <w:t>Summary</w:t>
      </w:r>
    </w:p>
    <w:p>
      <w:pPr>
        <w:pStyle w:val="Default"/>
        <w:bidi w:val="0"/>
        <w:spacing w:line="276" w:lineRule="auto"/>
        <w:ind w:left="0" w:right="0" w:firstLine="0"/>
        <w:jc w:val="left"/>
        <w:rPr>
          <w:rFonts w:ascii="Arial" w:cs="Arial" w:hAnsi="Arial" w:eastAsia="Arial"/>
          <w:rtl w:val="0"/>
        </w:rPr>
      </w:pPr>
      <w:r>
        <w:rPr>
          <w:rFonts w:ascii="Arial"/>
          <w:rtl w:val="0"/>
        </w:rPr>
        <w:t>The evaluation metrics used for the experiment were Gross conversion and Net conversion. Initially, Retention was used as well but it was deemed to require too much time to gather enough data to create a viable experiment using that metric.</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Because the evaluation metric tests were deemed to be independent and the experiment itself required all tests to pass in order to proceed, the use of Bonferroni correction was deemed unnecessary.</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In the effective size tests, both metrics passed with both statistical and practical significance. It is therefore possible to infer from the experiment that it is likely that the amount of users on trial who will enroll for courses will be reduced without affecting the amount of users on trial who will make an initial payment.</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 sign tests also passed, indicating the we should accept an alternate hypothesis for Gross conversion and accept the null hypothesis for Net conversion. The sign test for Gross conversion was, however, poorly designed. It should</w:t>
      </w:r>
      <w:r>
        <w:rPr>
          <w:rFonts w:hAnsi="Arial" w:hint="default"/>
          <w:rtl w:val="0"/>
        </w:rPr>
        <w:t>’</w:t>
      </w:r>
      <w:r>
        <w:rPr>
          <w:rFonts w:ascii="Arial"/>
          <w:rtl w:val="0"/>
        </w:rPr>
        <w:t>ve been a one-way test to indicate whether the sign is negative in most of the day-by-day data. Now it was a two-way test to indicate whether the sign differs towards the positive or negative direction. It could, however, be argued that the current experiment already tested this, although more implicitly.</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Times" w:cs="Times" w:hAnsi="Times" w:eastAsia="Times"/>
          <w:b w:val="0"/>
          <w:bCs w:val="0"/>
          <w:color w:val="aa1500"/>
          <w:sz w:val="26"/>
          <w:szCs w:val="26"/>
          <w:rtl w:val="0"/>
        </w:rPr>
      </w:pPr>
      <w:r>
        <w:rPr>
          <w:rFonts w:ascii="Times"/>
          <w:b w:val="1"/>
          <w:bCs w:val="1"/>
          <w:color w:val="aa1500"/>
          <w:sz w:val="26"/>
          <w:szCs w:val="26"/>
          <w:rtl w:val="0"/>
          <w:lang w:val="fr-FR"/>
        </w:rPr>
        <w:t>Recommendation</w:t>
      </w:r>
    </w:p>
    <w:p>
      <w:pPr>
        <w:pStyle w:val="Default"/>
        <w:bidi w:val="0"/>
        <w:spacing w:line="276" w:lineRule="auto"/>
        <w:ind w:left="0" w:right="0" w:firstLine="0"/>
        <w:jc w:val="left"/>
        <w:rPr>
          <w:rFonts w:ascii="Arial" w:cs="Arial" w:hAnsi="Arial" w:eastAsia="Arial"/>
          <w:rtl w:val="0"/>
        </w:rPr>
      </w:pPr>
      <w:r>
        <w:rPr>
          <w:rFonts w:ascii="Arial"/>
          <w:rtl w:val="0"/>
        </w:rPr>
        <w:t>Because all evaluation metrics pass the tests with both statistical and practical significance, the recommendation is to proceed with the change.</w:t>
      </w:r>
    </w:p>
    <w:p>
      <w:pPr>
        <w:pStyle w:val="Default"/>
        <w:bidi w:val="0"/>
        <w:spacing w:line="276" w:lineRule="auto"/>
        <w:ind w:left="0" w:right="0" w:firstLine="0"/>
        <w:jc w:val="left"/>
        <w:rPr>
          <w:rFonts w:ascii="Arial" w:cs="Arial" w:hAnsi="Arial" w:eastAsia="Arial"/>
          <w:rtl w:val="0"/>
        </w:rPr>
      </w:pPr>
    </w:p>
    <w:p>
      <w:pPr>
        <w:pStyle w:val="Default"/>
        <w:bidi w:val="0"/>
        <w:spacing w:before="200" w:line="276" w:lineRule="auto"/>
        <w:ind w:left="0" w:right="0" w:firstLine="0"/>
        <w:jc w:val="left"/>
        <w:rPr>
          <w:rFonts w:ascii="Times" w:cs="Times" w:hAnsi="Times" w:eastAsia="Times"/>
          <w:color w:val="aa1500"/>
          <w:sz w:val="32"/>
          <w:szCs w:val="32"/>
          <w:rtl w:val="0"/>
        </w:rPr>
      </w:pPr>
      <w:r>
        <w:rPr>
          <w:rFonts w:ascii="Times"/>
          <w:color w:val="aa1500"/>
          <w:sz w:val="32"/>
          <w:szCs w:val="32"/>
          <w:rtl w:val="0"/>
          <w:lang w:val="en-US"/>
        </w:rPr>
        <w:t>Follow-Up Experiment</w:t>
      </w:r>
    </w:p>
    <w:p>
      <w:pPr>
        <w:pStyle w:val="Default"/>
        <w:bidi w:val="0"/>
        <w:spacing w:line="276" w:lineRule="auto"/>
        <w:ind w:left="0" w:right="0" w:firstLine="0"/>
        <w:jc w:val="left"/>
        <w:rPr>
          <w:rFonts w:ascii="Arial" w:cs="Arial" w:hAnsi="Arial" w:eastAsia="Arial"/>
          <w:rtl w:val="0"/>
        </w:rPr>
      </w:pPr>
      <w:r>
        <w:rPr>
          <w:rFonts w:ascii="Arial"/>
          <w:rtl w:val="0"/>
        </w:rPr>
        <w:t>An overall goal of the nano degree enrollments should be to increase the amount of users who end up compelled to start the free trial. Then a larger amount of users would move on within the funnel to the enrollment- and payment-stages.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Currently the amount of free trial is tiny (1 week) compared to the amount of commitment the nano degrees requires (around 6 months to 1 year). If the free trial is increased, does the amount of people who enroll increase?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Therefore, the experiment hypothesis would be:</w:t>
      </w:r>
    </w:p>
    <w:p>
      <w:pPr>
        <w:pStyle w:val="Default"/>
        <w:bidi w:val="0"/>
        <w:spacing w:line="276" w:lineRule="auto"/>
        <w:ind w:left="0" w:right="0" w:firstLine="0"/>
        <w:jc w:val="left"/>
        <w:rPr>
          <w:rFonts w:ascii="Arial" w:cs="Arial" w:hAnsi="Arial" w:eastAsia="Arial"/>
          <w:i w:val="1"/>
          <w:iCs w:val="1"/>
          <w:rtl w:val="0"/>
        </w:rPr>
      </w:pPr>
      <w:r>
        <w:rPr>
          <w:rFonts w:ascii="Arial"/>
          <w:i w:val="1"/>
          <w:iCs w:val="1"/>
          <w:rtl w:val="0"/>
        </w:rPr>
        <w:t>Given an increased free trial phase, do the amount of people who enroll increase?</w:t>
      </w:r>
    </w:p>
    <w:p>
      <w:pPr>
        <w:pStyle w:val="Default"/>
        <w:bidi w:val="0"/>
        <w:spacing w:line="276" w:lineRule="auto"/>
        <w:ind w:left="0" w:right="0" w:firstLine="0"/>
        <w:jc w:val="left"/>
        <w:rPr>
          <w:rFonts w:ascii="Arial" w:cs="Arial" w:hAnsi="Arial" w:eastAsia="Arial"/>
          <w:i w:val="1"/>
          <w:iCs w:val="1"/>
          <w:rtl w:val="0"/>
        </w:rPr>
      </w:pPr>
    </w:p>
    <w:p>
      <w:pPr>
        <w:pStyle w:val="Default"/>
        <w:bidi w:val="0"/>
        <w:spacing w:line="276" w:lineRule="auto"/>
        <w:ind w:left="0" w:right="0" w:firstLine="0"/>
        <w:jc w:val="left"/>
        <w:rPr>
          <w:rFonts w:ascii="Arial" w:cs="Arial" w:hAnsi="Arial" w:eastAsia="Arial"/>
          <w:rtl w:val="0"/>
        </w:rPr>
      </w:pPr>
      <w:r>
        <w:rPr>
          <w:rFonts w:ascii="Arial"/>
          <w:rtl w:val="0"/>
        </w:rPr>
        <w:t xml:space="preserve">Since we want to not only increase people who </w:t>
      </w:r>
      <w:r>
        <w:rPr>
          <w:rFonts w:hAnsi="Arial" w:hint="default"/>
          <w:rtl w:val="0"/>
        </w:rPr>
        <w:t>“</w:t>
      </w:r>
      <w:r>
        <w:rPr>
          <w:rFonts w:ascii="Arial"/>
          <w:rtl w:val="0"/>
        </w:rPr>
        <w:t>click free trial</w:t>
      </w:r>
      <w:r>
        <w:rPr>
          <w:rFonts w:hAnsi="Arial" w:hint="default"/>
          <w:rtl w:val="0"/>
        </w:rPr>
        <w:t>”</w:t>
      </w:r>
      <w:r>
        <w:rPr>
          <w:rFonts w:ascii="Arial"/>
          <w:rtl w:val="0"/>
        </w:rPr>
        <w:t>, but in the end want to increase the enrollment numbers, this should be an evaluation metric.</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What we would like to evaluate is two-fold. First of all, we would like to know if the amount of people who try the free trial increase if we increase the free trial period. Second, we want to know if this also increases the amount of people who enroll to the course.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It also should be noted that this change is likely not going to increase the rates of which people enroll after starting a free trial, but are likely increase the clickthrough rates on page viewers starting the free trial.</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A definate invariant metric that is needed should be that the amount of people who view the course pages remains standard.</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rtl w:val="0"/>
        </w:rPr>
        <w:t>To summarize the experiment:</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b w:val="1"/>
          <w:bCs w:val="1"/>
          <w:rtl w:val="0"/>
        </w:rPr>
      </w:pPr>
      <w:r>
        <w:rPr>
          <w:rFonts w:ascii="Arial"/>
          <w:b w:val="1"/>
          <w:bCs w:val="1"/>
          <w:rtl w:val="0"/>
        </w:rPr>
        <w:t xml:space="preserve">Hypothesis: </w:t>
      </w:r>
    </w:p>
    <w:p>
      <w:pPr>
        <w:pStyle w:val="Default"/>
        <w:bidi w:val="0"/>
        <w:spacing w:line="276" w:lineRule="auto"/>
        <w:ind w:left="0" w:right="0" w:firstLine="0"/>
        <w:jc w:val="left"/>
        <w:rPr>
          <w:rFonts w:ascii="Arial" w:cs="Arial" w:hAnsi="Arial" w:eastAsia="Arial"/>
          <w:rtl w:val="0"/>
        </w:rPr>
      </w:pPr>
      <w:r>
        <w:rPr>
          <w:rFonts w:ascii="Arial"/>
          <w:rtl w:val="0"/>
          <w:lang w:val="en-US"/>
        </w:rPr>
        <w:t>Given an increased free trial phase, do the amount of people who enroll increase?</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r>
        <w:rPr>
          <w:rFonts w:ascii="Arial"/>
          <w:b w:val="1"/>
          <w:bCs w:val="1"/>
          <w:rtl w:val="0"/>
        </w:rPr>
        <w:t>Evaluation metrics:</w:t>
      </w:r>
      <w:r>
        <w:rPr>
          <w:rFonts w:ascii="Arial"/>
          <w:rtl w:val="0"/>
        </w:rPr>
        <w:t xml:space="preserve"> </w:t>
      </w:r>
    </w:p>
    <w:p>
      <w:pPr>
        <w:pStyle w:val="Default"/>
        <w:bidi w:val="0"/>
        <w:spacing w:line="276" w:lineRule="auto"/>
        <w:ind w:left="0" w:right="0" w:firstLine="0"/>
        <w:jc w:val="left"/>
        <w:rPr>
          <w:rFonts w:ascii="Arial" w:cs="Arial" w:hAnsi="Arial" w:eastAsia="Arial"/>
          <w:rtl w:val="0"/>
        </w:rPr>
      </w:pPr>
      <w:r>
        <w:rPr>
          <w:rFonts w:ascii="Arial"/>
          <w:rtl w:val="0"/>
        </w:rPr>
        <w:t xml:space="preserve">Clickthrough on </w:t>
      </w:r>
      <w:r>
        <w:rPr>
          <w:rFonts w:hAnsi="Arial" w:hint="default"/>
          <w:rtl w:val="0"/>
        </w:rPr>
        <w:t>“</w:t>
      </w:r>
      <w:r>
        <w:rPr>
          <w:rFonts w:ascii="Arial"/>
          <w:rtl w:val="0"/>
        </w:rPr>
        <w:t>Start free trial</w:t>
      </w:r>
      <w:r>
        <w:rPr>
          <w:rFonts w:hAnsi="Arial" w:hint="default"/>
          <w:rtl w:val="0"/>
        </w:rPr>
        <w:t xml:space="preserve">” </w:t>
      </w:r>
      <w:r>
        <w:rPr>
          <w:rFonts w:ascii="Arial"/>
          <w:rtl w:val="0"/>
        </w:rPr>
        <w:t>from pageviews .</w:t>
      </w:r>
    </w:p>
    <w:p>
      <w:pPr>
        <w:pStyle w:val="Default"/>
        <w:bidi w:val="0"/>
        <w:spacing w:line="276" w:lineRule="auto"/>
        <w:ind w:left="0" w:right="0" w:firstLine="0"/>
        <w:jc w:val="left"/>
        <w:rPr>
          <w:rFonts w:ascii="Arial" w:cs="Arial" w:hAnsi="Arial" w:eastAsia="Arial"/>
          <w:rtl w:val="0"/>
        </w:rPr>
      </w:pPr>
      <w:r>
        <w:rPr>
          <w:rFonts w:ascii="Arial"/>
          <w:rtl w:val="0"/>
        </w:rPr>
        <w:t>Enrollment rate from pageviews.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b w:val="1"/>
          <w:bCs w:val="1"/>
          <w:rtl w:val="0"/>
        </w:rPr>
      </w:pPr>
      <w:r>
        <w:rPr>
          <w:rFonts w:ascii="Arial"/>
          <w:b w:val="1"/>
          <w:bCs w:val="1"/>
          <w:rtl w:val="0"/>
        </w:rPr>
        <w:t>Invariant metrics:</w:t>
      </w:r>
    </w:p>
    <w:p>
      <w:pPr>
        <w:pStyle w:val="Default"/>
        <w:bidi w:val="0"/>
        <w:spacing w:line="276" w:lineRule="auto"/>
        <w:ind w:left="0" w:right="0" w:firstLine="0"/>
        <w:jc w:val="left"/>
        <w:rPr>
          <w:rFonts w:ascii="Arial" w:cs="Arial" w:hAnsi="Arial" w:eastAsia="Arial"/>
          <w:rtl w:val="0"/>
        </w:rPr>
      </w:pPr>
      <w:r>
        <w:rPr>
          <w:rFonts w:ascii="Arial"/>
          <w:rtl w:val="0"/>
        </w:rPr>
        <w:t>Pageviews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b w:val="0"/>
          <w:bCs w:val="0"/>
          <w:rtl w:val="0"/>
        </w:rPr>
      </w:pPr>
      <w:r>
        <w:rPr>
          <w:rFonts w:ascii="Arial"/>
          <w:b w:val="1"/>
          <w:bCs w:val="1"/>
          <w:rtl w:val="0"/>
        </w:rPr>
        <w:t>Unit of diversion:</w:t>
      </w:r>
    </w:p>
    <w:p>
      <w:pPr>
        <w:pStyle w:val="Default"/>
        <w:bidi w:val="0"/>
        <w:spacing w:line="276" w:lineRule="auto"/>
        <w:ind w:left="0" w:right="0" w:firstLine="0"/>
        <w:jc w:val="left"/>
        <w:rPr>
          <w:rFonts w:ascii="Arial" w:cs="Arial" w:hAnsi="Arial" w:eastAsia="Arial"/>
          <w:b w:val="1"/>
          <w:bCs w:val="1"/>
          <w:rtl w:val="0"/>
        </w:rPr>
      </w:pPr>
      <w:r>
        <w:rPr>
          <w:rFonts w:ascii="Arial"/>
          <w:b w:val="0"/>
          <w:bCs w:val="0"/>
          <w:rtl w:val="0"/>
        </w:rPr>
        <w:t>Pageviews (cookies)</w:t>
      </w:r>
    </w:p>
    <w:p>
      <w:pPr>
        <w:pStyle w:val="Default"/>
        <w:bidi w:val="0"/>
        <w:spacing w:line="276" w:lineRule="auto"/>
        <w:ind w:left="0" w:right="0" w:firstLine="0"/>
        <w:jc w:val="left"/>
        <w:rPr>
          <w:rFonts w:ascii="Arial" w:cs="Arial" w:hAnsi="Arial" w:eastAsia="Arial"/>
          <w:rtl w:val="0"/>
        </w:rPr>
      </w:pPr>
    </w:p>
    <w:p>
      <w:pPr>
        <w:pStyle w:val="Default"/>
        <w:bidi w:val="0"/>
        <w:spacing w:line="276" w:lineRule="auto"/>
        <w:ind w:left="0" w:right="0" w:firstLine="0"/>
        <w:jc w:val="left"/>
        <w:rPr>
          <w:rFonts w:ascii="Arial" w:cs="Arial" w:hAnsi="Arial" w:eastAsia="Arial"/>
          <w:rtl w:val="0"/>
        </w:rPr>
      </w:pPr>
    </w:p>
    <w:p>
      <w:pPr>
        <w:pStyle w:val="Heading Red"/>
        <w:bidi w:val="0"/>
      </w:pPr>
      <w:r>
        <w:rPr>
          <w:rFonts w:ascii="Helvetica" w:cs="Arial Unicode MS" w:hAnsi="Arial Unicode MS" w:eastAsia="Arial Unicode MS"/>
          <w:rtl w:val="0"/>
        </w:rPr>
        <w:t>References:</w:t>
      </w:r>
    </w:p>
    <w:p>
      <w:pPr>
        <w:pStyle w:val="Body"/>
        <w:bidi w:val="0"/>
      </w:pPr>
    </w:p>
    <w:p>
      <w:pPr>
        <w:pStyle w:val="Body"/>
        <w:bidi w:val="0"/>
      </w:pPr>
      <w:r>
        <w:rPr>
          <w:rFonts w:ascii="Helvetica" w:cs="Arial Unicode MS" w:hAnsi="Arial Unicode MS" w:eastAsia="Arial Unicode MS"/>
          <w:rtl w:val="0"/>
        </w:rPr>
        <w:t xml:space="preserve">[1] </w:t>
      </w:r>
      <w:hyperlink r:id="rId4" w:history="1">
        <w:r>
          <w:rPr>
            <w:rStyle w:val="Hyperlink.0"/>
            <w:rFonts w:ascii="Helvetica" w:cs="Arial Unicode MS" w:hAnsi="Arial Unicode MS" w:eastAsia="Arial Unicode MS"/>
            <w:rtl w:val="0"/>
            <w:lang w:val="en-US"/>
          </w:rPr>
          <w:t>http://www.evanmiller.org/ab-testing/sample-size.html</w:t>
        </w:r>
      </w:hyperlink>
    </w:p>
    <w:p>
      <w:pPr>
        <w:pStyle w:val="Body"/>
        <w:bidi w:val="0"/>
      </w:pPr>
      <w:r>
        <w:rPr>
          <w:rFonts w:ascii="Helvetica" w:cs="Arial Unicode MS" w:hAnsi="Arial Unicode MS" w:eastAsia="Arial Unicode MS"/>
          <w:rtl w:val="0"/>
        </w:rPr>
        <w:t xml:space="preserve">[2] </w:t>
      </w:r>
      <w:hyperlink r:id="rId5" w:history="1">
        <w:r>
          <w:rPr>
            <w:rStyle w:val="Hyperlink.0"/>
            <w:rFonts w:ascii="Helvetica" w:cs="Arial Unicode MS" w:hAnsi="Arial Unicode MS" w:eastAsia="Arial Unicode MS"/>
            <w:rtl w:val="0"/>
            <w:lang w:val="en-US"/>
          </w:rPr>
          <w:t>http://graphpad.com/quickcalcs/binomial1.cfm</w:t>
        </w:r>
      </w:hyperlink>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styleLink w:val="Numbered"/>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next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c82505"/>
      <w:spacing w:val="0"/>
      <w:kern w:val="0"/>
      <w:position w:val="0"/>
      <w:sz w:val="32"/>
      <w:szCs w:val="3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evanmiller.org/ab-testing/sample-size.html" TargetMode="External"/><Relationship Id="rId5" Type="http://schemas.openxmlformats.org/officeDocument/2006/relationships/hyperlink" Target="http://graphpad.com/quickcalcs/binomial1.cf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