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Stroop Experiment</w:t>
      </w:r>
    </w:p>
    <w:p>
      <w:pPr>
        <w:pStyle w:val="Body"/>
        <w:bidi w:val="0"/>
      </w:pPr>
    </w:p>
    <w:p>
      <w:pPr>
        <w:pStyle w:val="Heading 2"/>
        <w:bidi w:val="0"/>
      </w:pPr>
      <w:r>
        <w:rPr>
          <w:rFonts w:ascii="Helvetica" w:cs="Arial Unicode MS" w:hAnsi="Arial Unicode MS" w:eastAsia="Arial Unicode MS"/>
          <w:rtl w:val="0"/>
        </w:rPr>
        <w:t>Background</w:t>
      </w:r>
    </w:p>
    <w:p>
      <w:pPr>
        <w:pStyle w:val="Body"/>
        <w:bidi w:val="0"/>
      </w:pPr>
    </w:p>
    <w:p>
      <w:pPr>
        <w:pStyle w:val="Body"/>
        <w:bidi w:val="0"/>
      </w:pPr>
      <w:r>
        <w:rPr>
          <w:rFonts w:ascii="Helvetica" w:cs="Arial Unicode MS" w:hAnsi="Arial Unicode MS" w:eastAsia="Arial Unicode MS"/>
          <w:rtl w:val="0"/>
          <w:lang w:val="en-US"/>
        </w:rPr>
        <w:t>In a Stroop task, participants are presented with a list of words, with each word displayed in a colo</w:t>
      </w:r>
      <w:r>
        <w:rPr>
          <w:rFonts w:ascii="Helvetica" w:cs="Arial Unicode MS" w:hAnsi="Arial Unicode MS" w:eastAsia="Arial Unicode MS"/>
          <w:rtl w:val="0"/>
        </w:rPr>
        <w:t>u</w:t>
      </w:r>
      <w:r>
        <w:rPr>
          <w:rFonts w:ascii="Helvetica" w:cs="Arial Unicode MS" w:hAnsi="Arial Unicode MS" w:eastAsia="Arial Unicode MS"/>
          <w:rtl w:val="0"/>
          <w:lang w:val="en-US"/>
        </w:rPr>
        <w:t>r of ink. The participant</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task is to say out loud the colo</w:t>
      </w:r>
      <w:r>
        <w:rPr>
          <w:rFonts w:ascii="Helvetica" w:cs="Arial Unicode MS" w:hAnsi="Arial Unicode MS" w:eastAsia="Arial Unicode MS"/>
          <w:rtl w:val="0"/>
        </w:rPr>
        <w:t>u</w:t>
      </w:r>
      <w:r>
        <w:rPr>
          <w:rFonts w:ascii="Helvetica" w:cs="Arial Unicode MS" w:hAnsi="Arial Unicode MS" w:eastAsia="Arial Unicode MS"/>
          <w:rtl w:val="0"/>
          <w:lang w:val="en-US"/>
        </w:rPr>
        <w:t>r of the ink in which the word is printed. The task has two conditions: a congruent words condition, and an incongruent words condition. In the congruent words condition, the words being displayed are colo</w:t>
      </w:r>
      <w:r>
        <w:rPr>
          <w:rFonts w:ascii="Helvetica" w:cs="Arial Unicode MS" w:hAnsi="Arial Unicode MS" w:eastAsia="Arial Unicode MS"/>
          <w:rtl w:val="0"/>
        </w:rPr>
        <w:t>u</w:t>
      </w:r>
      <w:r>
        <w:rPr>
          <w:rFonts w:ascii="Helvetica" w:cs="Arial Unicode MS" w:hAnsi="Arial Unicode MS" w:eastAsia="Arial Unicode MS"/>
          <w:rtl w:val="0"/>
          <w:lang w:val="en-US"/>
        </w:rPr>
        <w:t>r words whose names match the colo</w:t>
      </w:r>
      <w:r>
        <w:rPr>
          <w:rFonts w:ascii="Helvetica" w:cs="Arial Unicode MS" w:hAnsi="Arial Unicode MS" w:eastAsia="Arial Unicode MS"/>
          <w:rtl w:val="0"/>
        </w:rPr>
        <w:t>u</w:t>
      </w:r>
      <w:r>
        <w:rPr>
          <w:rFonts w:ascii="Helvetica" w:cs="Arial Unicode MS" w:hAnsi="Arial Unicode MS" w:eastAsia="Arial Unicode MS"/>
          <w:rtl w:val="0"/>
          <w:lang w:val="en-US"/>
        </w:rPr>
        <w:t>rs in which they are printed: for example RED, BLUE. In the incongruent words condition, the words displayed are colo</w:t>
      </w:r>
      <w:r>
        <w:rPr>
          <w:rFonts w:ascii="Helvetica" w:cs="Arial Unicode MS" w:hAnsi="Arial Unicode MS" w:eastAsia="Arial Unicode MS"/>
          <w:rtl w:val="0"/>
        </w:rPr>
        <w:t>u</w:t>
      </w:r>
      <w:r>
        <w:rPr>
          <w:rFonts w:ascii="Helvetica" w:cs="Arial Unicode MS" w:hAnsi="Arial Unicode MS" w:eastAsia="Arial Unicode MS"/>
          <w:rtl w:val="0"/>
          <w:lang w:val="en-US"/>
        </w:rPr>
        <w:t>r words whose names do not match the colo</w:t>
      </w:r>
      <w:r>
        <w:rPr>
          <w:rFonts w:ascii="Helvetica" w:cs="Arial Unicode MS" w:hAnsi="Arial Unicode MS" w:eastAsia="Arial Unicode MS"/>
          <w:rtl w:val="0"/>
        </w:rPr>
        <w:t>u</w:t>
      </w:r>
      <w:r>
        <w:rPr>
          <w:rFonts w:ascii="Helvetica" w:cs="Arial Unicode MS" w:hAnsi="Arial Unicode MS" w:eastAsia="Arial Unicode MS"/>
          <w:rtl w:val="0"/>
          <w:lang w:val="en-US"/>
        </w:rPr>
        <w:t>rs in which they are printed: for example PURPLE, ORANGE. In each case, we measure the time it takes to name the ink colo</w:t>
      </w:r>
      <w:r>
        <w:rPr>
          <w:rFonts w:ascii="Helvetica" w:cs="Arial Unicode MS" w:hAnsi="Arial Unicode MS" w:eastAsia="Arial Unicode MS"/>
          <w:rtl w:val="0"/>
        </w:rPr>
        <w:t>u</w:t>
      </w:r>
      <w:r>
        <w:rPr>
          <w:rFonts w:ascii="Helvetica" w:cs="Arial Unicode MS" w:hAnsi="Arial Unicode MS" w:eastAsia="Arial Unicode MS"/>
          <w:rtl w:val="0"/>
          <w:lang w:val="en-US"/>
        </w:rPr>
        <w:t>rs in equally-sized lists. Each participant will go through and record a time from each condition</w:t>
      </w:r>
      <w:r>
        <w:rPr>
          <w:rFonts w:ascii="Helvetica" w:cs="Arial Unicode MS" w:hAnsi="Arial Unicode MS" w:eastAsia="Arial Unicode MS"/>
          <w:rtl w:val="0"/>
        </w:rPr>
        <w:t xml:space="preserve"> [1]</w:t>
      </w:r>
    </w:p>
    <w:p>
      <w:pPr>
        <w:pStyle w:val="Body"/>
        <w:bidi w:val="0"/>
      </w:pPr>
    </w:p>
    <w:p>
      <w:pPr>
        <w:pStyle w:val="Heading 2"/>
        <w:bidi w:val="0"/>
      </w:pPr>
      <w:r>
        <w:rPr>
          <w:rFonts w:ascii="Helvetica" w:cs="Arial Unicode MS" w:hAnsi="Arial Unicode MS" w:eastAsia="Arial Unicode MS"/>
          <w:rtl w:val="0"/>
        </w:rPr>
        <w:t>Experiment setup</w:t>
      </w:r>
    </w:p>
    <w:p>
      <w:pPr>
        <w:pStyle w:val="Body"/>
        <w:bidi w:val="0"/>
      </w:pPr>
    </w:p>
    <w:p>
      <w:pPr>
        <w:pStyle w:val="Body"/>
        <w:bidi w:val="0"/>
      </w:pPr>
      <w:r>
        <w:rPr>
          <w:rFonts w:ascii="Helvetica" w:cs="Arial Unicode MS" w:hAnsi="Arial Unicode MS" w:eastAsia="Arial Unicode MS"/>
          <w:rtl w:val="0"/>
        </w:rPr>
        <w:t>The experiment attempts to determine whether it is more difficult or less difficult to associate words indicating colours to colours if the words are coloured with a colour that differs from the word.</w:t>
      </w:r>
    </w:p>
    <w:p>
      <w:pPr>
        <w:pStyle w:val="Body"/>
        <w:bidi w:val="0"/>
      </w:pPr>
    </w:p>
    <w:p>
      <w:pPr>
        <w:pStyle w:val="Body"/>
        <w:bidi w:val="0"/>
      </w:pPr>
      <w:r>
        <w:rPr>
          <w:rFonts w:ascii="Helvetica" w:cs="Arial Unicode MS" w:hAnsi="Arial Unicode MS" w:eastAsia="Arial Unicode MS"/>
          <w:rtl w:val="0"/>
        </w:rPr>
        <w:t>The experiment participants will need to match incongruent words and congruent words. Their definition is in the Experiment background information-section.</w:t>
      </w:r>
    </w:p>
    <w:p>
      <w:pPr>
        <w:pStyle w:val="Body"/>
        <w:bidi w:val="0"/>
      </w:pPr>
    </w:p>
    <w:p>
      <w:pPr>
        <w:pStyle w:val="Body"/>
        <w:bidi w:val="0"/>
      </w:pPr>
      <w:r>
        <w:rPr>
          <w:rFonts w:ascii="Helvetica" w:cs="Arial Unicode MS" w:hAnsi="Arial Unicode MS" w:eastAsia="Arial Unicode MS"/>
          <w:rtl w:val="0"/>
        </w:rPr>
        <w:t>In the experiment, the independent variables will be the congruent samples since they are prior results that will then be manipulated by the conditions of the experiment. The incongruent samples will be the dependant variables since they represent the changed conditions as a result of our experiment.</w:t>
      </w:r>
    </w:p>
    <w:p>
      <w:pPr>
        <w:pStyle w:val="Body"/>
        <w:bidi w:val="0"/>
      </w:pPr>
    </w:p>
    <w:p>
      <w:pPr>
        <w:pStyle w:val="Body"/>
        <w:bidi w:val="0"/>
      </w:pPr>
      <w:r>
        <w:rPr>
          <w:rFonts w:ascii="Helvetica" w:cs="Arial Unicode MS" w:hAnsi="Arial Unicode MS" w:eastAsia="Arial Unicode MS"/>
          <w:rtl w:val="0"/>
        </w:rPr>
        <w:t>The hypothesis of the experiment are defined as the following:</w:t>
      </w:r>
      <w:r>
        <w:drawing>
          <wp:anchor distT="152400" distB="152400" distL="152400" distR="152400" simplePos="0" relativeHeight="251661312" behindDoc="0" locked="0" layoutInCell="1" allowOverlap="1">
            <wp:simplePos x="0" y="0"/>
            <wp:positionH relativeFrom="margin">
              <wp:posOffset>1838033</wp:posOffset>
            </wp:positionH>
            <wp:positionV relativeFrom="line">
              <wp:posOffset>281869</wp:posOffset>
            </wp:positionV>
            <wp:extent cx="2591328" cy="5031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4">
                      <a:extLst/>
                    </a:blip>
                    <a:stretch>
                      <a:fillRect/>
                    </a:stretch>
                  </pic:blipFill>
                  <pic:spPr>
                    <a:xfrm>
                      <a:off x="0" y="0"/>
                      <a:ext cx="2591328" cy="503171"/>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rPr>
        <w:t>, where we test the sample means of both independent and dependent samples and reject the null hypothesis if the sample means are significantly different. Alternatively, we fail to reject the null hypothesis if the sample means are not different with a statistical significance. As is evident in the definition, the test performed is a two-sided statistical test.</w:t>
      </w:r>
    </w:p>
    <w:p>
      <w:pPr>
        <w:pStyle w:val="Body"/>
        <w:bidi w:val="0"/>
      </w:pPr>
    </w:p>
    <w:p>
      <w:pPr>
        <w:pStyle w:val="Body"/>
        <w:bidi w:val="0"/>
      </w:pPr>
      <w:r>
        <w:rPr>
          <w:rFonts w:ascii="Helvetica" w:cs="Arial Unicode MS" w:hAnsi="Arial Unicode MS" w:eastAsia="Arial Unicode MS"/>
          <w:rtl w:val="0"/>
        </w:rPr>
        <w:t>Since we have no prior knowledge of the population parameters, a t-test will be used. The test will be performed to determine with statistical significance whether the two samples are from the same population or from a different one.</w:t>
      </w:r>
    </w:p>
    <w:p>
      <w:pPr>
        <w:pStyle w:val="Body"/>
        <w:bidi w:val="0"/>
      </w:pPr>
    </w:p>
    <w:p>
      <w:pPr>
        <w:pStyle w:val="Body"/>
        <w:bidi w:val="0"/>
      </w:pPr>
      <w:r>
        <w:rPr>
          <w:rFonts w:ascii="Helvetica" w:cs="Arial Unicode MS" w:hAnsi="Arial Unicode MS" w:eastAsia="Arial Unicode MS"/>
          <w:rtl w:val="0"/>
        </w:rPr>
        <w:t>The experiment samples do not directly affect each other, therefore they can be considered independent. Therefore, in order to perform a t-test, the following assumptions must hold:</w:t>
      </w:r>
    </w:p>
    <w:p>
      <w:pPr>
        <w:pStyle w:val="Body"/>
        <w:bidi w:val="0"/>
      </w:pPr>
    </w:p>
    <w:p>
      <w:pPr>
        <w:pStyle w:val="Body"/>
        <w:bidi w:val="0"/>
      </w:pPr>
    </w:p>
    <w:p>
      <w:pPr>
        <w:pStyle w:val="Body"/>
        <w:bidi w:val="0"/>
      </w:pPr>
      <w:r>
        <w:rPr>
          <w:rFonts w:ascii="Helvetica" w:cs="Arial Unicode MS" w:hAnsi="Arial Unicode MS" w:eastAsia="Arial Unicode MS"/>
          <w:rtl w:val="0"/>
        </w:rPr>
        <w:t>To determine statistical significance, the alpha level used will be the following:</w:t>
      </w:r>
      <w:r>
        <w:drawing>
          <wp:anchor distT="152400" distB="152400" distL="152400" distR="152400" simplePos="0" relativeHeight="251660288" behindDoc="0" locked="0" layoutInCell="1" allowOverlap="1">
            <wp:simplePos x="0" y="0"/>
            <wp:positionH relativeFrom="margin">
              <wp:posOffset>2588349</wp:posOffset>
            </wp:positionH>
            <wp:positionV relativeFrom="line">
              <wp:posOffset>283299</wp:posOffset>
            </wp:positionV>
            <wp:extent cx="749300" cy="1524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5">
                      <a:extLst/>
                    </a:blip>
                    <a:stretch>
                      <a:fillRect/>
                    </a:stretch>
                  </pic:blipFill>
                  <pic:spPr>
                    <a:xfrm>
                      <a:off x="0" y="0"/>
                      <a:ext cx="749300" cy="1524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br w:type="page"/>
      </w:r>
    </w:p>
    <w:p>
      <w:pPr>
        <w:pStyle w:val="Body"/>
        <w:bidi w:val="0"/>
      </w:pPr>
    </w:p>
    <w:p>
      <w:pPr>
        <w:pStyle w:val="Heading 2"/>
        <w:bidi w:val="0"/>
      </w:pPr>
      <w:r>
        <w:rPr>
          <w:rFonts w:ascii="Helvetica" w:cs="Arial Unicode MS" w:hAnsi="Arial Unicode MS" w:eastAsia="Arial Unicode MS"/>
          <w:rtl w:val="0"/>
        </w:rPr>
        <w:t>Experiment data</w:t>
      </w:r>
    </w:p>
    <w:p>
      <w:pPr>
        <w:pStyle w:val="Body"/>
        <w:bidi w:val="0"/>
      </w:pPr>
    </w:p>
    <w:p>
      <w:pPr>
        <w:pStyle w:val="Body"/>
        <w:bidi w:val="0"/>
      </w:pPr>
      <w:r>
        <w:rPr>
          <w:rFonts w:ascii="Helvetica" w:cs="Arial Unicode MS" w:hAnsi="Arial Unicode MS" w:eastAsia="Arial Unicode MS"/>
          <w:rtl w:val="0"/>
        </w:rPr>
        <w:t>The experiment consists of 21 samples of different individuals performing the experiment in both congruent and incongruent conditions. The data is provided as a .csv file.</w:t>
      </w:r>
    </w:p>
    <w:p>
      <w:pPr>
        <w:pStyle w:val="Body"/>
        <w:bidi w:val="0"/>
      </w:pPr>
    </w:p>
    <w:p>
      <w:pPr>
        <w:pStyle w:val="Body"/>
        <w:bidi w:val="0"/>
      </w:pPr>
      <w:r>
        <w:rPr>
          <w:rFonts w:ascii="Helvetica" w:cs="Arial Unicode MS" w:hAnsi="Arial Unicode MS" w:eastAsia="Arial Unicode MS"/>
          <w:rtl w:val="0"/>
        </w:rPr>
        <w:t>Table 1 below defines some descriptive statistics for the dataset. As seen in the table, mean and median are quite close. And also, what is evident is that the mean-, median-, variance-, and std-values are significantly higher on the Incongruent sample dataset.</w:t>
      </w:r>
    </w:p>
    <w:p>
      <w:pPr>
        <w:pStyle w:val="Body"/>
        <w:bidi w:val="0"/>
      </w:pPr>
    </w:p>
    <w:p>
      <w:pPr>
        <w:pStyle w:val="Body"/>
        <w:bidi w:val="0"/>
      </w:pPr>
      <w:r>
        <w:rPr>
          <w:rFonts w:ascii="Helvetica" w:cs="Arial Unicode MS" w:hAnsi="Arial Unicode MS" w:eastAsia="Arial Unicode MS"/>
          <w:rtl w:val="0"/>
        </w:rPr>
        <w:t>It should also be noted that the variances on the samples are not equal. Therefore a Welch</w:t>
      </w:r>
      <w:r>
        <w:rPr>
          <w:rFonts w:ascii="Arial Unicode MS" w:cs="Arial Unicode MS" w:hAnsi="Helvetica" w:eastAsia="Arial Unicode MS" w:hint="default"/>
          <w:rtl w:val="0"/>
        </w:rPr>
        <w:t>’</w:t>
      </w:r>
      <w:r>
        <w:rPr>
          <w:rFonts w:ascii="Helvetica" w:cs="Arial Unicode MS" w:hAnsi="Arial Unicode MS" w:eastAsia="Arial Unicode MS"/>
          <w:rtl w:val="0"/>
        </w:rPr>
        <w:t>s t-test should be used in the experiment analysis in favour of Students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t-test.</w:t>
      </w:r>
    </w:p>
    <w:p>
      <w:pPr>
        <w:pStyle w:val="Body"/>
        <w:bidi w:val="0"/>
      </w:pPr>
    </w:p>
    <w:p>
      <w:pPr>
        <w:pStyle w:val="Caption"/>
        <w:jc w:val="center"/>
      </w:pPr>
      <w:r>
        <w:rPr>
          <w:rtl w:val="0"/>
        </w:rPr>
        <w:t>table 1 - Descriptive statistics for both samples</w:t>
      </w:r>
    </w:p>
    <w:tbl>
      <w:tblPr>
        <w:tblW w:w="963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279" w:hRule="atLeast"/>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descriptive statistic</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Congruent</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Incongruent</w:t>
            </w:r>
          </w:p>
        </w:tc>
      </w:tr>
      <w:tr>
        <w:tblPrEx>
          <w:shd w:val="clear" w:color="auto" w:fill="auto"/>
        </w:tblPrEx>
        <w:trPr>
          <w:trHeight w:val="279"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mean</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14.0511</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22.0159</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median</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14.48</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21.1570</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variance</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12.1412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22.0529</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std</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3.4844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4.6961</w:t>
            </w:r>
          </w:p>
        </w:tc>
      </w:tr>
    </w:tbl>
    <w:p>
      <w:pPr>
        <w:pStyle w:val="Caption"/>
        <w:jc w:val="center"/>
      </w:pPr>
    </w:p>
    <w:p>
      <w:pPr>
        <w:pStyle w:val="Body"/>
        <w:jc w:val="center"/>
      </w:pPr>
    </w:p>
    <w:p>
      <w:pPr>
        <w:pStyle w:val="Body"/>
        <w:bidi w:val="0"/>
      </w:pPr>
    </w:p>
    <w:p>
      <w:pPr>
        <w:pStyle w:val="Body"/>
        <w:bidi w:val="0"/>
      </w:pPr>
      <w:r>
        <w:rPr>
          <w:rFonts w:ascii="Helvetica" w:cs="Arial Unicode MS" w:hAnsi="Arial Unicode MS" w:eastAsia="Arial Unicode MS"/>
          <w:rtl w:val="0"/>
        </w:rPr>
        <w:t>Figure 1 illustrates the distributions and the differences of both samples. As it can be seen, the incongruent timestamp and higher for every sample. And also they seem to higher by only a fixed amount (around 5s) with the exception of the final two data samples where the difference is higher.</w:t>
      </w:r>
      <w:r>
        <w:drawing>
          <wp:anchor distT="152400" distB="152400" distL="152400" distR="152400" simplePos="0" relativeHeight="251659264" behindDoc="0" locked="0" layoutInCell="1" allowOverlap="1">
            <wp:simplePos x="0" y="0"/>
            <wp:positionH relativeFrom="margin">
              <wp:posOffset>282294</wp:posOffset>
            </wp:positionH>
            <wp:positionV relativeFrom="line">
              <wp:posOffset>346101</wp:posOffset>
            </wp:positionV>
            <wp:extent cx="4707325" cy="316199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newplot.png"/>
                    <pic:cNvPicPr/>
                  </pic:nvPicPr>
                  <pic:blipFill>
                    <a:blip r:embed="rId6">
                      <a:extLst/>
                    </a:blip>
                    <a:stretch>
                      <a:fillRect/>
                    </a:stretch>
                  </pic:blipFill>
                  <pic:spPr>
                    <a:xfrm>
                      <a:off x="0" y="0"/>
                      <a:ext cx="4707325" cy="3161991"/>
                    </a:xfrm>
                    <a:prstGeom prst="rect">
                      <a:avLst/>
                    </a:prstGeom>
                    <a:ln w="12700" cap="flat">
                      <a:noFill/>
                      <a:miter lim="400000"/>
                    </a:ln>
                    <a:effectLst/>
                  </pic:spPr>
                </pic:pic>
              </a:graphicData>
            </a:graphic>
          </wp:anchor>
        </w:drawing>
      </w:r>
    </w:p>
    <w:p>
      <w:pPr>
        <w:pStyle w:val="Caption"/>
        <w:jc w:val="center"/>
      </w:pPr>
    </w:p>
    <w:p>
      <w:pPr>
        <w:pStyle w:val="Caption"/>
        <w:jc w:val="center"/>
      </w:pPr>
      <w:r>
        <w:rPr>
          <w:rtl w:val="0"/>
          <w:lang w:val="en-US"/>
        </w:rPr>
        <w:t>figure 1 - congruent and incongruent sample distributions</w:t>
      </w:r>
    </w:p>
    <w:p>
      <w:pPr>
        <w:pStyle w:val="Caption"/>
        <w:jc w:val="center"/>
      </w:pPr>
    </w:p>
    <w:p>
      <w:pPr>
        <w:pStyle w:val="Body"/>
        <w:bidi w:val="0"/>
      </w:pPr>
      <w:r>
        <w:rPr>
          <w:rFonts w:ascii="Helvetica" w:cs="Arial Unicode MS" w:hAnsi="Arial Unicode MS" w:eastAsia="Arial Unicode MS"/>
          <w:rtl w:val="0"/>
        </w:rPr>
        <w:t>Based on the observations collected from the descriptive statistics and the distributions, it seems quite obvious that the incongruent responses take significantly longer than the congruent ones across the entire sample.</w:t>
      </w:r>
    </w:p>
    <w:p>
      <w:pPr>
        <w:pStyle w:val="Heading 2"/>
        <w:bidi w:val="0"/>
      </w:pPr>
      <w:r>
        <w:rPr>
          <w:rFonts w:ascii="Helvetica" w:cs="Arial Unicode MS" w:hAnsi="Arial Unicode MS" w:eastAsia="Arial Unicode MS"/>
          <w:rtl w:val="0"/>
        </w:rPr>
        <w:t>Experiment analysis</w:t>
      </w:r>
    </w:p>
    <w:p>
      <w:pPr>
        <w:pStyle w:val="Body"/>
        <w:bidi w:val="0"/>
      </w:pPr>
    </w:p>
    <w:p>
      <w:pPr>
        <w:pStyle w:val="Body"/>
        <w:bidi w:val="0"/>
      </w:pPr>
      <w:r>
        <w:rPr>
          <w:rFonts w:ascii="Helvetica" w:cs="Arial Unicode MS" w:hAnsi="Arial Unicode MS" w:eastAsia="Arial Unicode MS"/>
          <w:rtl w:val="0"/>
        </w:rPr>
        <w:t>In the experiment, Welch</w:t>
      </w:r>
      <w:r>
        <w:rPr>
          <w:rFonts w:ascii="Arial Unicode MS" w:cs="Arial Unicode MS" w:hAnsi="Helvetica" w:eastAsia="Arial Unicode MS" w:hint="default"/>
          <w:rtl w:val="0"/>
        </w:rPr>
        <w:t>’</w:t>
      </w:r>
      <w:r>
        <w:rPr>
          <w:rFonts w:ascii="Helvetica" w:cs="Arial Unicode MS" w:hAnsi="Arial Unicode MS" w:eastAsia="Arial Unicode MS"/>
          <w:rtl w:val="0"/>
        </w:rPr>
        <w:t>s t-test is used to determine whether the sample means are equal with a statistical significance. As mentioned in the Experiment data-section, Welch</w:t>
      </w:r>
      <w:r>
        <w:rPr>
          <w:rFonts w:ascii="Arial Unicode MS" w:cs="Arial Unicode MS" w:hAnsi="Helvetica" w:eastAsia="Arial Unicode MS" w:hint="default"/>
          <w:rtl w:val="0"/>
        </w:rPr>
        <w:t>’</w:t>
      </w:r>
      <w:r>
        <w:rPr>
          <w:rFonts w:ascii="Helvetica" w:cs="Arial Unicode MS" w:hAnsi="Arial Unicode MS" w:eastAsia="Arial Unicode MS"/>
          <w:rtl w:val="0"/>
        </w:rPr>
        <w:t>s t-test should be used since the sample variances are not equal.</w:t>
      </w:r>
    </w:p>
    <w:p>
      <w:pPr>
        <w:pStyle w:val="Body"/>
        <w:bidi w:val="0"/>
      </w:pPr>
    </w:p>
    <w:p>
      <w:pPr>
        <w:pStyle w:val="Body"/>
        <w:bidi w:val="0"/>
      </w:pPr>
      <w:r>
        <w:rPr>
          <w:rFonts w:ascii="Helvetica" w:cs="Arial Unicode MS" w:hAnsi="Arial Unicode MS" w:eastAsia="Arial Unicode MS"/>
          <w:rtl w:val="0"/>
        </w:rPr>
        <w:t>The experiment hypothesis are defined formally in the Experiment setup-section.</w:t>
      </w:r>
    </w:p>
    <w:p>
      <w:pPr>
        <w:pStyle w:val="Body"/>
        <w:bidi w:val="0"/>
      </w:pPr>
    </w:p>
    <w:p>
      <w:pPr>
        <w:pStyle w:val="Body"/>
        <w:bidi w:val="0"/>
      </w:pPr>
      <w:r>
        <w:rPr>
          <w:rFonts w:ascii="Helvetica" w:cs="Arial Unicode MS" w:hAnsi="Arial Unicode MS" w:eastAsia="Arial Unicode MS"/>
          <w:rtl w:val="0"/>
        </w:rPr>
        <w:t>The experiment results are shown in Table 2.</w:t>
      </w:r>
    </w:p>
    <w:p>
      <w:pPr>
        <w:pStyle w:val="Body"/>
        <w:bidi w:val="0"/>
      </w:pPr>
    </w:p>
    <w:p>
      <w:pPr>
        <w:pStyle w:val="Caption"/>
        <w:jc w:val="center"/>
      </w:pPr>
      <w:r>
        <w:rPr>
          <w:rtl w:val="0"/>
        </w:rPr>
        <w:t>Table 2 - Welch</w:t>
      </w:r>
      <w:r>
        <w:rPr>
          <w:rFonts w:hAnsi="Helvetica" w:hint="default"/>
          <w:rtl w:val="0"/>
        </w:rPr>
        <w:t>’</w:t>
      </w:r>
      <w:r>
        <w:rPr>
          <w:rtl w:val="0"/>
        </w:rPr>
        <w:t>s t-test results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79"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alpha</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t-statistic</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p-value</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accept/reject null</w:t>
            </w:r>
          </w:p>
        </w:tc>
      </w:tr>
      <w:tr>
        <w:tblPrEx>
          <w:shd w:val="clear" w:color="auto" w:fill="auto"/>
        </w:tblPrEx>
        <w:trPr>
          <w:trHeight w:val="279" w:hRule="atLeast"/>
        </w:trPr>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0.95</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6.53225</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6.51017e-08</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reject</w:t>
            </w:r>
          </w:p>
        </w:tc>
      </w:tr>
    </w:tbl>
    <w:p>
      <w:pPr>
        <w:pStyle w:val="Body"/>
        <w:bidi w:val="0"/>
      </w:pPr>
    </w:p>
    <w:p>
      <w:pPr>
        <w:pStyle w:val="Body"/>
        <w:bidi w:val="0"/>
      </w:pPr>
    </w:p>
    <w:p>
      <w:pPr>
        <w:pStyle w:val="Body"/>
        <w:bidi w:val="0"/>
      </w:pPr>
      <w:r>
        <w:rPr>
          <w:rFonts w:ascii="Helvetica" w:cs="Arial Unicode MS" w:hAnsi="Arial Unicode MS" w:eastAsia="Arial Unicode MS"/>
          <w:rtl w:val="0"/>
        </w:rPr>
        <w:t>Since the p-value is significantly less than the critical value, we reject the null hypothesis. Therefore we can conclude that the congruent and incongruent samples are different with statistical significance.</w:t>
      </w:r>
    </w:p>
    <w:p>
      <w:pPr>
        <w:pStyle w:val="Body"/>
        <w:bidi w:val="0"/>
      </w:pPr>
    </w:p>
    <w:p>
      <w:pPr>
        <w:pStyle w:val="Heading 2"/>
        <w:bidi w:val="0"/>
      </w:pPr>
      <w:r>
        <w:rPr>
          <w:rFonts w:ascii="Helvetica" w:cs="Arial Unicode MS" w:hAnsi="Arial Unicode MS" w:eastAsia="Arial Unicode MS"/>
          <w:rtl w:val="0"/>
        </w:rPr>
        <w:t>Conclusions</w:t>
      </w:r>
    </w:p>
    <w:p>
      <w:pPr>
        <w:pStyle w:val="Body"/>
        <w:bidi w:val="0"/>
      </w:pPr>
    </w:p>
    <w:p>
      <w:pPr>
        <w:pStyle w:val="Body"/>
        <w:bidi w:val="0"/>
      </w:pPr>
      <w:r>
        <w:rPr>
          <w:rFonts w:ascii="Helvetica" w:cs="Arial Unicode MS" w:hAnsi="Arial Unicode MS" w:eastAsia="Arial Unicode MS"/>
          <w:rtl w:val="0"/>
        </w:rPr>
        <w:t>The experiment and it</w:t>
      </w:r>
      <w:r>
        <w:rPr>
          <w:rFonts w:ascii="Arial Unicode MS" w:cs="Arial Unicode MS" w:hAnsi="Helvetica" w:eastAsia="Arial Unicode MS" w:hint="default"/>
          <w:rtl w:val="0"/>
        </w:rPr>
        <w:t>’</w:t>
      </w:r>
      <w:r>
        <w:rPr>
          <w:rFonts w:ascii="Helvetica" w:cs="Arial Unicode MS" w:hAnsi="Arial Unicode MS" w:eastAsia="Arial Unicode MS"/>
          <w:rtl w:val="0"/>
        </w:rPr>
        <w:t>s results indicate that there indeed is a Stroop effect present in the samples collected. This result means that for the sample individuals it is clearly different to associate colors than it is to associate words. According to the experiment, it is a significantly more difficult cognitive task for humans to associate words than it is to associate colors.</w:t>
      </w:r>
    </w:p>
    <w:p>
      <w:pPr>
        <w:pStyle w:val="Body"/>
        <w:bidi w:val="0"/>
      </w:pPr>
    </w:p>
    <w:p>
      <w:pPr>
        <w:pStyle w:val="Heading 2"/>
        <w:bidi w:val="0"/>
      </w:pPr>
      <w:r>
        <w:rPr>
          <w:rFonts w:ascii="Helvetica" w:cs="Arial Unicode MS" w:hAnsi="Arial Unicode MS" w:eastAsia="Arial Unicode MS"/>
          <w:rtl w:val="0"/>
        </w:rPr>
        <w:t>References</w:t>
      </w:r>
    </w:p>
    <w:p>
      <w:pPr>
        <w:pStyle w:val="Body"/>
        <w:bidi w:val="0"/>
      </w:pPr>
    </w:p>
    <w:p>
      <w:pPr>
        <w:pStyle w:val="Body"/>
        <w:bidi w:val="0"/>
      </w:pPr>
      <w:r>
        <w:rPr>
          <w:rFonts w:ascii="Helvetica" w:cs="Arial Unicode MS" w:hAnsi="Arial Unicode MS" w:eastAsia="Arial Unicode MS"/>
          <w:rtl w:val="0"/>
        </w:rPr>
        <w:t xml:space="preserve">[1] </w:t>
      </w:r>
      <w:hyperlink r:id="rId7" w:history="1">
        <w:r>
          <w:rPr>
            <w:rStyle w:val="Hyperlink.0"/>
            <w:rFonts w:ascii="Helvetica" w:cs="Arial Unicode MS" w:hAnsi="Arial Unicode MS" w:eastAsia="Arial Unicode MS"/>
            <w:rtl w:val="0"/>
            <w:lang w:val="en-US"/>
          </w:rPr>
          <w:t>https://docs.google.com/document/d/1-OkpZLjG_kX9J6LIQ5IltsqMzVWjh36QpnP2RYpVdPU/pub</w:t>
        </w:r>
      </w:hyperlink>
    </w:p>
    <w:p>
      <w:pPr>
        <w:pStyle w:val="Body"/>
        <w:bidi w:val="0"/>
      </w:pPr>
      <w:r>
        <w:rPr>
          <w:rFonts w:ascii="Helvetica" w:cs="Arial Unicode MS" w:hAnsi="Arial Unicode MS" w:eastAsia="Arial Unicode MS"/>
          <w:rtl w:val="0"/>
        </w:rPr>
        <w:t xml:space="preserve">[2] </w:t>
      </w:r>
      <w:r>
        <w:rPr>
          <w:rFonts w:ascii="Helvetica" w:cs="Arial Unicode MS" w:hAnsi="Arial Unicode MS" w:eastAsia="Arial Unicode MS"/>
          <w:rtl w:val="0"/>
          <w:lang w:val="en-US"/>
        </w:rPr>
        <w:t>http://www.psychology.emory.edu/clinical/bliwise/Tutorials/TOM/meanstests/assump.htm</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docs.google.com/document/d/1-OkpZLjG_kX9J6LIQ5IltsqMzVWjh36QpnP2RYpVdPU/pub"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