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4" w:rsidRPr="009A1E9B" w:rsidRDefault="004A64A4" w:rsidP="006F2C59">
      <w:pPr>
        <w:pStyle w:val="Title"/>
        <w:spacing w:line="288" w:lineRule="auto"/>
        <w:rPr>
          <w:rFonts w:asciiTheme="minorHAnsi" w:eastAsiaTheme="minorEastAsia" w:hAnsiTheme="minorHAnsi" w:cstheme="minorBidi"/>
          <w:color w:val="auto"/>
          <w:spacing w:val="0"/>
          <w:kern w:val="0"/>
          <w:sz w:val="28"/>
          <w:szCs w:val="22"/>
          <w:lang w:eastAsia="ja-JP"/>
        </w:rPr>
      </w:pPr>
    </w:p>
    <w:p w:rsidR="004A64A4" w:rsidRPr="009A1E9B" w:rsidRDefault="004A64A4" w:rsidP="006F2C59">
      <w:pPr>
        <w:pStyle w:val="Title"/>
        <w:spacing w:line="288" w:lineRule="auto"/>
        <w:rPr>
          <w:rFonts w:asciiTheme="minorHAnsi" w:eastAsiaTheme="minorEastAsia" w:hAnsiTheme="minorHAnsi" w:cstheme="minorBidi"/>
          <w:color w:val="auto"/>
          <w:spacing w:val="0"/>
          <w:kern w:val="0"/>
          <w:sz w:val="28"/>
          <w:szCs w:val="22"/>
          <w:lang w:eastAsia="ja-JP"/>
        </w:rPr>
      </w:pPr>
    </w:p>
    <w:p w:rsidR="007423BB" w:rsidRDefault="007423BB" w:rsidP="006F2C59">
      <w:pPr>
        <w:pStyle w:val="Title"/>
        <w:spacing w:line="288" w:lineRule="auto"/>
        <w:jc w:val="center"/>
        <w:rPr>
          <w:rFonts w:asciiTheme="minorHAnsi" w:hAnsiTheme="minorHAnsi"/>
        </w:rPr>
      </w:pPr>
    </w:p>
    <w:p w:rsidR="004A64A4" w:rsidRDefault="0044413F" w:rsidP="006F2C59">
      <w:pPr>
        <w:pStyle w:val="Title"/>
        <w:spacing w:line="288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Data Discovery</w:t>
      </w:r>
      <w:r w:rsidR="007423BB">
        <w:rPr>
          <w:rFonts w:asciiTheme="minorHAnsi" w:hAnsiTheme="minorHAnsi"/>
        </w:rPr>
        <w:t xml:space="preserve"> Document</w:t>
      </w:r>
      <w:r>
        <w:rPr>
          <w:rFonts w:asciiTheme="minorHAnsi" w:hAnsiTheme="minorHAnsi"/>
        </w:rPr>
        <w:t xml:space="preserve"> for </w:t>
      </w:r>
    </w:p>
    <w:p w:rsidR="009F0B8B" w:rsidRPr="00BA2784" w:rsidRDefault="0044413F" w:rsidP="00BA2784">
      <w:pPr>
        <w:jc w:val="center"/>
      </w:pPr>
      <w:r>
        <w:rPr>
          <w:rFonts w:ascii="Times New Roman" w:hAnsi="Times New Roman" w:cs="Times New Roman"/>
          <w:noProof/>
          <w:sz w:val="24"/>
          <w:lang w:val="en-IN" w:eastAsia="en-IN" w:bidi="ta-IN"/>
        </w:rPr>
        <w:drawing>
          <wp:inline distT="0" distB="0" distL="0" distR="0" wp14:anchorId="09AA9E80" wp14:editId="718F425A">
            <wp:extent cx="1766316" cy="4648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423" cy="4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8B" w:rsidRPr="00BA2784" w:rsidRDefault="0044413F" w:rsidP="005307C6">
      <w:pPr>
        <w:pStyle w:val="Title"/>
        <w:jc w:val="center"/>
      </w:pPr>
      <w:r>
        <w:t>BMIS 2.0</w:t>
      </w:r>
    </w:p>
    <w:p w:rsidR="00BA2784" w:rsidRDefault="00BA2784" w:rsidP="006F2C59">
      <w:pPr>
        <w:overflowPunct w:val="0"/>
        <w:autoSpaceDE w:val="0"/>
        <w:autoSpaceDN w:val="0"/>
        <w:adjustRightInd w:val="0"/>
        <w:jc w:val="center"/>
        <w:textAlignment w:val="baseline"/>
        <w:rPr>
          <w:rFonts w:cs="Times New Roman"/>
          <w:sz w:val="36"/>
        </w:rPr>
      </w:pPr>
    </w:p>
    <w:p w:rsidR="009F0B8B" w:rsidRDefault="009F0B8B" w:rsidP="006F2C59">
      <w:pPr>
        <w:overflowPunct w:val="0"/>
        <w:autoSpaceDE w:val="0"/>
        <w:autoSpaceDN w:val="0"/>
        <w:adjustRightInd w:val="0"/>
        <w:jc w:val="center"/>
        <w:textAlignment w:val="baseline"/>
        <w:rPr>
          <w:rFonts w:cs="Times New Roman"/>
          <w:sz w:val="36"/>
        </w:rPr>
      </w:pPr>
    </w:p>
    <w:p w:rsidR="009F0B8B" w:rsidRPr="009F0B8B" w:rsidRDefault="009F0B8B" w:rsidP="006F2C59">
      <w:pPr>
        <w:overflowPunct w:val="0"/>
        <w:autoSpaceDE w:val="0"/>
        <w:autoSpaceDN w:val="0"/>
        <w:adjustRightInd w:val="0"/>
        <w:jc w:val="center"/>
        <w:textAlignment w:val="baseline"/>
        <w:rPr>
          <w:rFonts w:cs="Times New Roman"/>
          <w:sz w:val="36"/>
        </w:rPr>
      </w:pPr>
      <w:r>
        <w:rPr>
          <w:rFonts w:cs="Times New Roman"/>
          <w:sz w:val="36"/>
        </w:rPr>
        <w:t>P</w:t>
      </w:r>
      <w:r w:rsidR="005F5825">
        <w:rPr>
          <w:rFonts w:cs="Times New Roman"/>
          <w:sz w:val="36"/>
        </w:rPr>
        <w:t>repared</w:t>
      </w:r>
      <w:r w:rsidRPr="009F0B8B">
        <w:rPr>
          <w:rFonts w:cs="Times New Roman"/>
          <w:sz w:val="36"/>
        </w:rPr>
        <w:t xml:space="preserve"> </w:t>
      </w:r>
      <w:r>
        <w:rPr>
          <w:rFonts w:cs="Times New Roman"/>
          <w:sz w:val="36"/>
        </w:rPr>
        <w:t xml:space="preserve">by </w:t>
      </w:r>
      <w:r w:rsidRPr="009F0B8B">
        <w:rPr>
          <w:rFonts w:cs="Times New Roman"/>
          <w:sz w:val="36"/>
        </w:rPr>
        <w:t>Tiger Analytics</w:t>
      </w:r>
    </w:p>
    <w:p w:rsidR="009F0B8B" w:rsidRPr="009F0B8B" w:rsidRDefault="0044413F" w:rsidP="006F2C59">
      <w:pPr>
        <w:overflowPunct w:val="0"/>
        <w:autoSpaceDE w:val="0"/>
        <w:autoSpaceDN w:val="0"/>
        <w:adjustRightInd w:val="0"/>
        <w:jc w:val="center"/>
        <w:textAlignment w:val="baseline"/>
        <w:rPr>
          <w:rFonts w:cs="Times New Roman"/>
          <w:sz w:val="36"/>
        </w:rPr>
      </w:pPr>
      <w:r>
        <w:rPr>
          <w:rFonts w:cs="Times New Roman"/>
          <w:sz w:val="36"/>
        </w:rPr>
        <w:t>Sep</w:t>
      </w:r>
      <w:r w:rsidR="001B674D">
        <w:rPr>
          <w:rFonts w:cs="Times New Roman"/>
          <w:sz w:val="36"/>
        </w:rPr>
        <w:t xml:space="preserve"> </w:t>
      </w:r>
      <w:r>
        <w:rPr>
          <w:rFonts w:cs="Times New Roman"/>
          <w:sz w:val="36"/>
        </w:rPr>
        <w:t>09</w:t>
      </w:r>
      <w:r w:rsidR="007423BB">
        <w:rPr>
          <w:rFonts w:cs="Times New Roman"/>
          <w:sz w:val="36"/>
        </w:rPr>
        <w:t>, 2016</w:t>
      </w:r>
    </w:p>
    <w:p w:rsidR="00CD0BD9" w:rsidRDefault="00CD0BD9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p w:rsidR="004208C3" w:rsidRDefault="004208C3" w:rsidP="00BE6D55">
      <w:pPr>
        <w:overflowPunct w:val="0"/>
        <w:autoSpaceDE w:val="0"/>
        <w:autoSpaceDN w:val="0"/>
        <w:adjustRightInd w:val="0"/>
        <w:textAlignment w:val="baseline"/>
        <w:rPr>
          <w:rFonts w:ascii="CG Times" w:hAnsi="CG Times" w:cs="Times New Roman"/>
          <w:sz w:val="24"/>
        </w:rPr>
      </w:pPr>
    </w:p>
    <w:sdt>
      <w:sdtPr>
        <w:rPr>
          <w:rFonts w:eastAsiaTheme="minorHAnsi" w:cstheme="minorBidi"/>
          <w:sz w:val="22"/>
          <w:szCs w:val="22"/>
          <w:lang w:val="en-IN" w:eastAsia="en-US"/>
        </w:rPr>
        <w:id w:val="-10896903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208C3" w:rsidRPr="004208C3" w:rsidRDefault="004208C3" w:rsidP="004208C3">
          <w:pPr>
            <w:suppressAutoHyphens w:val="0"/>
            <w:spacing w:after="200" w:line="276" w:lineRule="auto"/>
            <w:jc w:val="left"/>
            <w:rPr>
              <w:rFonts w:eastAsiaTheme="minorHAnsi" w:cstheme="minorBidi"/>
              <w:b/>
              <w:color w:val="365F91" w:themeColor="accent1" w:themeShade="BF"/>
              <w:sz w:val="36"/>
              <w:szCs w:val="36"/>
              <w:lang w:val="en-IN" w:eastAsia="en-US"/>
            </w:rPr>
          </w:pPr>
          <w:r w:rsidRPr="004208C3">
            <w:rPr>
              <w:rFonts w:eastAsiaTheme="minorHAnsi" w:cstheme="minorBidi"/>
              <w:b/>
              <w:color w:val="365F91" w:themeColor="accent1" w:themeShade="BF"/>
              <w:sz w:val="36"/>
              <w:szCs w:val="36"/>
              <w:lang w:val="en-IN" w:eastAsia="en-US"/>
            </w:rPr>
            <w:t xml:space="preserve">Table of </w:t>
          </w:r>
          <w:r w:rsidRPr="004208C3">
            <w:rPr>
              <w:rFonts w:asciiTheme="majorHAnsi" w:eastAsiaTheme="minorHAnsi" w:hAnsiTheme="majorHAnsi" w:cstheme="minorBidi"/>
              <w:b/>
              <w:color w:val="365F91" w:themeColor="accent1" w:themeShade="BF"/>
              <w:sz w:val="36"/>
              <w:szCs w:val="36"/>
              <w:lang w:val="en-IN" w:eastAsia="en-US"/>
            </w:rPr>
            <w:t>Contents</w:t>
          </w:r>
        </w:p>
        <w:p w:rsidR="00C05A85" w:rsidRDefault="004208C3">
          <w:pPr>
            <w:pStyle w:val="TOC1"/>
            <w:tabs>
              <w:tab w:val="left" w:pos="36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r w:rsidRPr="000E385A">
            <w:rPr>
              <w:rFonts w:eastAsiaTheme="minorHAnsi" w:cstheme="minorBidi"/>
              <w:sz w:val="22"/>
              <w:szCs w:val="22"/>
              <w:lang w:val="en-IN" w:eastAsia="en-US"/>
            </w:rPr>
            <w:fldChar w:fldCharType="begin"/>
          </w:r>
          <w:r w:rsidRPr="000E385A">
            <w:rPr>
              <w:rFonts w:eastAsiaTheme="minorHAnsi" w:cstheme="minorBidi"/>
              <w:sz w:val="22"/>
              <w:szCs w:val="22"/>
              <w:lang w:val="en-IN" w:eastAsia="en-US"/>
            </w:rPr>
            <w:instrText xml:space="preserve"> TOC \o "1-3" \h \z \u </w:instrText>
          </w:r>
          <w:r w:rsidRPr="000E385A">
            <w:rPr>
              <w:rFonts w:eastAsiaTheme="minorHAnsi" w:cstheme="minorBidi"/>
              <w:sz w:val="22"/>
              <w:szCs w:val="22"/>
              <w:lang w:val="en-IN" w:eastAsia="en-US"/>
            </w:rPr>
            <w:fldChar w:fldCharType="separate"/>
          </w:r>
          <w:hyperlink w:anchor="_Toc461211542" w:history="1">
            <w:r w:rsidR="00C05A85" w:rsidRPr="008F234C">
              <w:rPr>
                <w:rStyle w:val="Hyperlink"/>
                <w:noProof/>
              </w:rPr>
              <w:t>1</w:t>
            </w:r>
            <w:r w:rsidR="00C05A85"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="00C05A85" w:rsidRPr="008F234C">
              <w:rPr>
                <w:rStyle w:val="Hyperlink"/>
                <w:noProof/>
              </w:rPr>
              <w:t>Objective</w:t>
            </w:r>
            <w:r w:rsidR="00C05A85">
              <w:rPr>
                <w:noProof/>
                <w:webHidden/>
              </w:rPr>
              <w:tab/>
            </w:r>
            <w:r w:rsidR="00C05A85">
              <w:rPr>
                <w:noProof/>
                <w:webHidden/>
              </w:rPr>
              <w:fldChar w:fldCharType="begin"/>
            </w:r>
            <w:r w:rsidR="00C05A85">
              <w:rPr>
                <w:noProof/>
                <w:webHidden/>
              </w:rPr>
              <w:instrText xml:space="preserve"> PAGEREF _Toc461211542 \h </w:instrText>
            </w:r>
            <w:r w:rsidR="00C05A85">
              <w:rPr>
                <w:noProof/>
                <w:webHidden/>
              </w:rPr>
            </w:r>
            <w:r w:rsidR="00C05A85">
              <w:rPr>
                <w:noProof/>
                <w:webHidden/>
              </w:rPr>
              <w:fldChar w:fldCharType="separate"/>
            </w:r>
            <w:r w:rsidR="00C05A85">
              <w:rPr>
                <w:noProof/>
                <w:webHidden/>
              </w:rPr>
              <w:t>3</w:t>
            </w:r>
            <w:r w:rsidR="00C05A85"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1"/>
            <w:tabs>
              <w:tab w:val="left" w:pos="36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43" w:history="1">
            <w:r w:rsidRPr="008F234C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1"/>
            <w:tabs>
              <w:tab w:val="left" w:pos="36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44" w:history="1">
            <w:r w:rsidRPr="008F234C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45" w:history="1">
            <w:r w:rsidRPr="008F234C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46" w:history="1">
            <w:r w:rsidRPr="008F234C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Clamps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47" w:history="1">
            <w:r w:rsidRPr="008F234C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Stop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1"/>
            <w:tabs>
              <w:tab w:val="left" w:pos="36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48" w:history="1">
            <w:r w:rsidRPr="008F234C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Model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49" w:history="1">
            <w:r w:rsidRPr="008F234C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Model for Sensor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50" w:history="1">
            <w:r w:rsidRPr="008F234C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Model for Clamp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51" w:history="1">
            <w:r w:rsidRPr="008F234C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Model for Stop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1"/>
            <w:tabs>
              <w:tab w:val="left" w:pos="36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52" w:history="1">
            <w:r w:rsidRPr="008F234C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Phase II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A85" w:rsidRDefault="00C05A85">
          <w:pPr>
            <w:pStyle w:val="TOC1"/>
            <w:tabs>
              <w:tab w:val="left" w:pos="360"/>
            </w:tabs>
            <w:rPr>
              <w:rFonts w:eastAsiaTheme="minorEastAsia" w:cstheme="minorBidi"/>
              <w:noProof/>
              <w:sz w:val="22"/>
              <w:szCs w:val="22"/>
              <w:lang w:val="en-IN" w:eastAsia="en-IN" w:bidi="ta-IN"/>
            </w:rPr>
          </w:pPr>
          <w:hyperlink w:anchor="_Toc461211553" w:history="1">
            <w:r w:rsidRPr="008F234C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 w:bidi="ta-IN"/>
              </w:rPr>
              <w:tab/>
            </w:r>
            <w:r w:rsidRPr="008F234C">
              <w:rPr>
                <w:rStyle w:val="Hyperlink"/>
                <w:noProof/>
              </w:rPr>
              <w:t>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8C3" w:rsidRPr="000E385A" w:rsidRDefault="004208C3" w:rsidP="004208C3">
          <w:pPr>
            <w:suppressAutoHyphens w:val="0"/>
            <w:spacing w:after="200" w:line="276" w:lineRule="auto"/>
            <w:jc w:val="left"/>
            <w:rPr>
              <w:rFonts w:eastAsiaTheme="minorHAnsi" w:cstheme="minorBidi"/>
              <w:sz w:val="22"/>
              <w:szCs w:val="22"/>
              <w:lang w:val="en-IN" w:eastAsia="en-US"/>
            </w:rPr>
          </w:pPr>
          <w:r w:rsidRPr="000E385A">
            <w:rPr>
              <w:rFonts w:eastAsiaTheme="minorHAnsi" w:cstheme="minorBidi"/>
              <w:bCs/>
              <w:noProof/>
              <w:sz w:val="22"/>
              <w:szCs w:val="22"/>
              <w:lang w:val="en-IN" w:eastAsia="en-US"/>
            </w:rPr>
            <w:fldChar w:fldCharType="end"/>
          </w:r>
        </w:p>
      </w:sdtContent>
    </w:sdt>
    <w:p w:rsidR="003A4B5F" w:rsidRPr="00F31B2F" w:rsidRDefault="003A4B5F" w:rsidP="003A4B5F">
      <w:pPr>
        <w:rPr>
          <w:rFonts w:eastAsiaTheme="majorEastAsia"/>
          <w:sz w:val="22"/>
          <w:szCs w:val="22"/>
          <w:lang w:val="en-IN" w:eastAsia="en-US"/>
        </w:rPr>
      </w:pPr>
    </w:p>
    <w:p w:rsidR="003A4B5F" w:rsidRPr="00F31B2F" w:rsidRDefault="003A4B5F" w:rsidP="003A4B5F">
      <w:pPr>
        <w:rPr>
          <w:rFonts w:eastAsiaTheme="majorEastAsia"/>
          <w:sz w:val="22"/>
          <w:szCs w:val="22"/>
          <w:lang w:val="en-IN" w:eastAsia="en-US"/>
        </w:rPr>
      </w:pPr>
    </w:p>
    <w:p w:rsidR="009A66A1" w:rsidRDefault="009A66A1">
      <w:pPr>
        <w:suppressAutoHyphens w:val="0"/>
        <w:spacing w:after="200" w:line="276" w:lineRule="auto"/>
        <w:jc w:val="left"/>
        <w:rPr>
          <w:rFonts w:eastAsiaTheme="majorEastAsia"/>
          <w:sz w:val="22"/>
          <w:szCs w:val="22"/>
          <w:lang w:val="en-IN" w:eastAsia="en-US"/>
        </w:rPr>
      </w:pPr>
      <w:r>
        <w:rPr>
          <w:rFonts w:eastAsiaTheme="majorEastAsia"/>
          <w:sz w:val="22"/>
          <w:szCs w:val="22"/>
          <w:lang w:val="en-IN" w:eastAsia="en-US"/>
        </w:rPr>
        <w:br w:type="page"/>
      </w:r>
      <w:bookmarkStart w:id="0" w:name="_GoBack"/>
      <w:bookmarkEnd w:id="0"/>
    </w:p>
    <w:p w:rsidR="009A66A1" w:rsidRDefault="009A66A1" w:rsidP="006D3FF2">
      <w:pPr>
        <w:pStyle w:val="Heading1"/>
      </w:pPr>
      <w:bookmarkStart w:id="1" w:name="_Toc461211542"/>
      <w:r>
        <w:lastRenderedPageBreak/>
        <w:t>Ob</w:t>
      </w:r>
      <w:r w:rsidR="0044413F">
        <w:t>j</w:t>
      </w:r>
      <w:r>
        <w:t>e</w:t>
      </w:r>
      <w:r w:rsidR="0044413F">
        <w:t>ctive</w:t>
      </w:r>
      <w:bookmarkEnd w:id="1"/>
    </w:p>
    <w:p w:rsidR="001A5C17" w:rsidRDefault="0044413F" w:rsidP="009A66A1">
      <w:pPr>
        <w:rPr>
          <w:sz w:val="22"/>
          <w:szCs w:val="22"/>
          <w:lang w:val="en-IN"/>
        </w:rPr>
      </w:pPr>
      <w:r w:rsidRPr="00727289">
        <w:rPr>
          <w:sz w:val="22"/>
          <w:szCs w:val="22"/>
          <w:lang w:val="en-IN"/>
        </w:rPr>
        <w:t xml:space="preserve">The objective of the of the Data Discovery phase is to understand the data that is available from </w:t>
      </w:r>
      <w:proofErr w:type="spellStart"/>
      <w:r w:rsidRPr="00727289">
        <w:rPr>
          <w:sz w:val="22"/>
          <w:szCs w:val="22"/>
          <w:lang w:val="en-IN"/>
        </w:rPr>
        <w:t>MidTronics</w:t>
      </w:r>
      <w:proofErr w:type="spellEnd"/>
      <w:r w:rsidRPr="00727289">
        <w:rPr>
          <w:sz w:val="22"/>
          <w:szCs w:val="22"/>
          <w:lang w:val="en-IN"/>
        </w:rPr>
        <w:t>’ data sources and evaluate the sufficiency of</w:t>
      </w:r>
      <w:r w:rsidR="005C2607" w:rsidRPr="00727289">
        <w:rPr>
          <w:sz w:val="22"/>
          <w:szCs w:val="22"/>
          <w:lang w:val="en-IN"/>
        </w:rPr>
        <w:t xml:space="preserve"> data for</w:t>
      </w:r>
      <w:r w:rsidRPr="00727289">
        <w:rPr>
          <w:sz w:val="22"/>
          <w:szCs w:val="22"/>
          <w:lang w:val="en-IN"/>
        </w:rPr>
        <w:t xml:space="preserve"> building  models for </w:t>
      </w:r>
      <w:r w:rsidR="005C2607" w:rsidRPr="00727289">
        <w:rPr>
          <w:sz w:val="22"/>
          <w:szCs w:val="22"/>
          <w:lang w:val="en-IN"/>
        </w:rPr>
        <w:t>:</w:t>
      </w:r>
      <w:r w:rsidR="001A5C17" w:rsidRPr="00727289">
        <w:rPr>
          <w:sz w:val="22"/>
          <w:szCs w:val="22"/>
          <w:lang w:val="en-IN"/>
        </w:rPr>
        <w:t xml:space="preserve"> </w:t>
      </w:r>
    </w:p>
    <w:p w:rsidR="0012799F" w:rsidRPr="00727289" w:rsidRDefault="0012799F" w:rsidP="009A66A1">
      <w:pPr>
        <w:rPr>
          <w:sz w:val="22"/>
          <w:szCs w:val="22"/>
          <w:lang w:val="en-IN"/>
        </w:rPr>
      </w:pPr>
    </w:p>
    <w:p w:rsidR="0044413F" w:rsidRPr="00727289" w:rsidRDefault="001A5C17" w:rsidP="001A5C17">
      <w:pPr>
        <w:pStyle w:val="ListParagraph"/>
        <w:numPr>
          <w:ilvl w:val="0"/>
          <w:numId w:val="36"/>
        </w:numPr>
        <w:rPr>
          <w:sz w:val="22"/>
          <w:szCs w:val="22"/>
          <w:lang w:val="en-IN"/>
        </w:rPr>
      </w:pPr>
      <w:r w:rsidRPr="00727289">
        <w:rPr>
          <w:sz w:val="22"/>
          <w:szCs w:val="22"/>
          <w:lang w:val="en-IN"/>
        </w:rPr>
        <w:t>Predicting the Likelihood of Sensor Failures</w:t>
      </w:r>
    </w:p>
    <w:p w:rsidR="001A5C17" w:rsidRPr="00727289" w:rsidRDefault="001A5C17" w:rsidP="001A5C17">
      <w:pPr>
        <w:pStyle w:val="ListParagraph"/>
        <w:numPr>
          <w:ilvl w:val="0"/>
          <w:numId w:val="36"/>
        </w:numPr>
        <w:rPr>
          <w:sz w:val="22"/>
          <w:szCs w:val="22"/>
          <w:lang w:val="en-IN"/>
        </w:rPr>
      </w:pPr>
      <w:r w:rsidRPr="00727289">
        <w:rPr>
          <w:sz w:val="22"/>
          <w:szCs w:val="22"/>
          <w:lang w:val="en-IN"/>
        </w:rPr>
        <w:t>Predicting the Likelihood of Clamp Failures</w:t>
      </w:r>
    </w:p>
    <w:p w:rsidR="001A5C17" w:rsidRPr="00727289" w:rsidRDefault="001A5C17" w:rsidP="001A5C17">
      <w:pPr>
        <w:pStyle w:val="ListParagraph"/>
        <w:numPr>
          <w:ilvl w:val="0"/>
          <w:numId w:val="36"/>
        </w:numPr>
        <w:rPr>
          <w:sz w:val="22"/>
          <w:szCs w:val="22"/>
          <w:lang w:val="en-IN"/>
        </w:rPr>
      </w:pPr>
      <w:r w:rsidRPr="00727289">
        <w:rPr>
          <w:sz w:val="22"/>
          <w:szCs w:val="22"/>
          <w:lang w:val="en-IN"/>
        </w:rPr>
        <w:t>Predicting the Likelihood of Stop Case</w:t>
      </w:r>
    </w:p>
    <w:p w:rsidR="009A66A1" w:rsidRDefault="005C2607" w:rsidP="006D3FF2">
      <w:pPr>
        <w:pStyle w:val="Heading1"/>
      </w:pPr>
      <w:bookmarkStart w:id="2" w:name="_Toc461211543"/>
      <w:r>
        <w:t>Data Sources</w:t>
      </w:r>
      <w:bookmarkEnd w:id="2"/>
    </w:p>
    <w:p w:rsidR="006F7117" w:rsidRPr="00727289" w:rsidRDefault="006F7117" w:rsidP="00F35BA9">
      <w:pPr>
        <w:rPr>
          <w:sz w:val="22"/>
          <w:szCs w:val="22"/>
          <w:lang w:val="en-IN"/>
        </w:rPr>
      </w:pPr>
      <w:r w:rsidRPr="00727289">
        <w:rPr>
          <w:sz w:val="22"/>
          <w:szCs w:val="22"/>
          <w:lang w:val="en-IN"/>
        </w:rPr>
        <w:t xml:space="preserve">The following data was used for the analysis: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5200"/>
        <w:gridCol w:w="1218"/>
        <w:gridCol w:w="1180"/>
      </w:tblGrid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0012799F">
              <w:rPr>
                <w:rFonts w:asciiTheme="minorHAnsi" w:hAnsiTheme="minorHAnsi"/>
                <w:b/>
                <w:bCs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5200" w:type="dxa"/>
            <w:noWrap/>
            <w:hideMark/>
          </w:tcPr>
          <w:p w:rsidR="006F7117" w:rsidRPr="0012799F" w:rsidRDefault="006F711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2799F">
              <w:rPr>
                <w:rFonts w:asciiTheme="minorHAnsi" w:hAnsiTheme="minorHAnsi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2799F">
              <w:rPr>
                <w:rFonts w:asciiTheme="minorHAnsi" w:hAnsiTheme="minorHAnsi"/>
                <w:b/>
                <w:bCs/>
                <w:sz w:val="22"/>
                <w:szCs w:val="22"/>
              </w:rPr>
              <w:t># Records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2799F">
              <w:rPr>
                <w:rFonts w:asciiTheme="minorHAnsi" w:hAnsiTheme="minorHAnsi"/>
                <w:b/>
                <w:bCs/>
                <w:sz w:val="22"/>
                <w:szCs w:val="22"/>
              </w:rPr>
              <w:t># Variables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21,299,436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85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BMISFPV_Aug10_PackTest.txt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4,382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32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BMISFPV_Aug10_TestPack.txt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7,143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108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BMISFPV_Aug10_TestQC.txt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2,556,083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55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BMISFPV_Aug10_Tests_ShopInfo.txt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10,949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BMISFPV_Aug10_Tests_TestTypegroups.txt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BMISFPV_Aug10_Tests_UserScreens.txt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95,583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BMISFPV_Aug10_TestsCharging.txt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761,524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BMISFPV_Aug10_TestsPartNumber.txt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2,971,577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BMISFPV_Aug10_TestSystem.txt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698,027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28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BMISFPV_Aug10_TestTotal.txt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21,565,692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BMISFPV_Aug10TestsError.txt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7,855,172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13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BMISFPV_Aug10TestsGraphPoint.txt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421,928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55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14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 xml:space="preserve">Test tables.xls(Tab : </w:t>
            </w:r>
            <w:proofErr w:type="spellStart"/>
            <w:r w:rsidRPr="0012799F">
              <w:rPr>
                <w:rFonts w:asciiTheme="minorHAnsi" w:hAnsiTheme="minorHAnsi"/>
                <w:sz w:val="22"/>
                <w:szCs w:val="22"/>
              </w:rPr>
              <w:t>Tests_Coupon</w:t>
            </w:r>
            <w:proofErr w:type="spellEnd"/>
            <w:r w:rsidRPr="0012799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59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 xml:space="preserve">Test tables.xls(Tab : </w:t>
            </w:r>
            <w:proofErr w:type="spellStart"/>
            <w:r w:rsidRPr="0012799F">
              <w:rPr>
                <w:rFonts w:asciiTheme="minorHAnsi" w:hAnsiTheme="minorHAnsi"/>
                <w:sz w:val="22"/>
                <w:szCs w:val="22"/>
              </w:rPr>
              <w:t>Tests_CableDrop</w:t>
            </w:r>
            <w:proofErr w:type="spellEnd"/>
            <w:r w:rsidRPr="0012799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523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56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 xml:space="preserve">Test tables.xls(Tab : </w:t>
            </w:r>
            <w:proofErr w:type="spellStart"/>
            <w:r w:rsidRPr="0012799F">
              <w:rPr>
                <w:rFonts w:asciiTheme="minorHAnsi" w:hAnsiTheme="minorHAnsi"/>
                <w:sz w:val="22"/>
                <w:szCs w:val="22"/>
              </w:rPr>
              <w:t>TestLocationGroups</w:t>
            </w:r>
            <w:proofErr w:type="spellEnd"/>
            <w:r w:rsidRPr="0012799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17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ToolTypes.xlsx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14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6F7117" w:rsidRPr="0012799F" w:rsidTr="006F7117">
        <w:trPr>
          <w:trHeight w:val="288"/>
        </w:trPr>
        <w:tc>
          <w:tcPr>
            <w:tcW w:w="96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18</w:t>
            </w:r>
          </w:p>
        </w:tc>
        <w:tc>
          <w:tcPr>
            <w:tcW w:w="52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Battery Decisions.xlsx</w:t>
            </w:r>
          </w:p>
        </w:tc>
        <w:tc>
          <w:tcPr>
            <w:tcW w:w="110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1,701</w:t>
            </w:r>
          </w:p>
        </w:tc>
        <w:tc>
          <w:tcPr>
            <w:tcW w:w="1180" w:type="dxa"/>
            <w:noWrap/>
            <w:hideMark/>
          </w:tcPr>
          <w:p w:rsidR="006F7117" w:rsidRPr="0012799F" w:rsidRDefault="006F7117" w:rsidP="006F7117">
            <w:pPr>
              <w:rPr>
                <w:rFonts w:asciiTheme="minorHAnsi" w:hAnsiTheme="minorHAnsi"/>
                <w:sz w:val="22"/>
                <w:szCs w:val="22"/>
              </w:rPr>
            </w:pPr>
            <w:r w:rsidRPr="0012799F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</w:tbl>
    <w:p w:rsidR="0012799F" w:rsidRDefault="0012799F" w:rsidP="00F35BA9">
      <w:pPr>
        <w:rPr>
          <w:sz w:val="22"/>
          <w:szCs w:val="22"/>
          <w:lang w:val="en-IN"/>
        </w:rPr>
      </w:pPr>
    </w:p>
    <w:p w:rsidR="0012799F" w:rsidRDefault="0012799F" w:rsidP="0012799F">
      <w:pPr>
        <w:rPr>
          <w:lang w:val="en-IN"/>
        </w:rPr>
      </w:pPr>
      <w:r>
        <w:rPr>
          <w:lang w:val="en-IN"/>
        </w:rPr>
        <w:br w:type="page"/>
      </w:r>
    </w:p>
    <w:p w:rsidR="00727289" w:rsidRDefault="00727289" w:rsidP="00F35BA9">
      <w:pPr>
        <w:rPr>
          <w:sz w:val="22"/>
          <w:szCs w:val="22"/>
          <w:lang w:val="en-IN"/>
        </w:rPr>
      </w:pPr>
    </w:p>
    <w:p w:rsidR="006F7117" w:rsidRPr="00727289" w:rsidRDefault="006F7117" w:rsidP="00F35BA9">
      <w:pPr>
        <w:rPr>
          <w:sz w:val="22"/>
          <w:szCs w:val="22"/>
          <w:lang w:val="en-IN"/>
        </w:rPr>
      </w:pPr>
      <w:r w:rsidRPr="00727289">
        <w:rPr>
          <w:sz w:val="22"/>
          <w:szCs w:val="22"/>
          <w:lang w:val="en-IN"/>
        </w:rPr>
        <w:t xml:space="preserve">Of this the ‘core’ table </w:t>
      </w:r>
      <w:r w:rsidR="00F96E23" w:rsidRPr="00727289">
        <w:rPr>
          <w:sz w:val="22"/>
          <w:szCs w:val="22"/>
          <w:lang w:val="en-IN"/>
        </w:rPr>
        <w:t xml:space="preserve">most </w:t>
      </w:r>
      <w:r w:rsidRPr="00727289">
        <w:rPr>
          <w:sz w:val="22"/>
          <w:szCs w:val="22"/>
          <w:lang w:val="en-IN"/>
        </w:rPr>
        <w:t xml:space="preserve">relevant to the analysis </w:t>
      </w:r>
      <w:r w:rsidR="00F96E23" w:rsidRPr="00727289">
        <w:rPr>
          <w:sz w:val="22"/>
          <w:szCs w:val="22"/>
          <w:lang w:val="en-IN"/>
        </w:rPr>
        <w:t>had the following records: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539"/>
        <w:gridCol w:w="2257"/>
        <w:gridCol w:w="1264"/>
      </w:tblGrid>
      <w:tr w:rsidR="006F7117" w:rsidRPr="006F7117" w:rsidTr="006F7117">
        <w:trPr>
          <w:trHeight w:val="288"/>
        </w:trPr>
        <w:tc>
          <w:tcPr>
            <w:tcW w:w="7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Core Table(BMISFPV_Aug10.txt)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Metric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Count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%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# Clients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39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 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# Records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21,299,436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 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# Records in 2012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199,536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1%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# Records in 2013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6,452,893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30%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# Records in 2014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6,713,763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32%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# Records in 2015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6,454,823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30%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# Records in 2016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1,471,932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7%</w:t>
            </w:r>
          </w:p>
        </w:tc>
      </w:tr>
      <w:tr w:rsidR="006F7117" w:rsidRPr="006F7117" w:rsidTr="006F7117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Others/Outliers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6,489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117" w:rsidRPr="0012799F" w:rsidRDefault="006F7117" w:rsidP="006F7117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0.03%</w:t>
            </w:r>
          </w:p>
        </w:tc>
      </w:tr>
    </w:tbl>
    <w:p w:rsidR="006F7117" w:rsidRPr="00727289" w:rsidRDefault="006F7117" w:rsidP="00F35BA9">
      <w:pPr>
        <w:rPr>
          <w:sz w:val="22"/>
          <w:szCs w:val="22"/>
          <w:lang w:val="en-IN"/>
        </w:rPr>
      </w:pPr>
    </w:p>
    <w:p w:rsidR="00100F7E" w:rsidRPr="00727289" w:rsidRDefault="008E05F7" w:rsidP="00100F7E">
      <w:pPr>
        <w:rPr>
          <w:sz w:val="22"/>
          <w:szCs w:val="22"/>
          <w:lang w:val="en-IN"/>
        </w:rPr>
      </w:pPr>
      <w:r w:rsidRPr="00727289">
        <w:rPr>
          <w:sz w:val="22"/>
          <w:szCs w:val="22"/>
          <w:lang w:val="en-IN"/>
        </w:rPr>
        <w:t>For all the analyses the information in the core table was used. In addition, the information in the Charging table was used for the analyses on Stop Cases.</w:t>
      </w:r>
    </w:p>
    <w:p w:rsidR="00390164" w:rsidRDefault="000B152F" w:rsidP="00484B66">
      <w:pPr>
        <w:pStyle w:val="Heading1"/>
      </w:pPr>
      <w:bookmarkStart w:id="3" w:name="_Toc461211544"/>
      <w:r>
        <w:t>Analyses</w:t>
      </w:r>
      <w:bookmarkEnd w:id="3"/>
    </w:p>
    <w:p w:rsidR="00484B66" w:rsidRPr="00727289" w:rsidRDefault="00100F7E" w:rsidP="00390164">
      <w:pPr>
        <w:rPr>
          <w:sz w:val="22"/>
          <w:szCs w:val="22"/>
        </w:rPr>
      </w:pPr>
      <w:r w:rsidRPr="00727289">
        <w:rPr>
          <w:sz w:val="22"/>
          <w:szCs w:val="22"/>
        </w:rPr>
        <w:t xml:space="preserve">In each of the three cases, </w:t>
      </w:r>
      <w:r w:rsidR="00484B66" w:rsidRPr="00727289">
        <w:rPr>
          <w:sz w:val="22"/>
          <w:szCs w:val="22"/>
        </w:rPr>
        <w:t>we defined the objective variable to be predicted based on the inputs received. We then subsequently observed the distribution of the values in the historical data</w:t>
      </w:r>
      <w:r w:rsidR="0073114D" w:rsidRPr="00727289">
        <w:rPr>
          <w:sz w:val="22"/>
          <w:szCs w:val="22"/>
        </w:rPr>
        <w:t xml:space="preserve"> in order to see and if there was sufficient variation across the likely predictive variables.</w:t>
      </w:r>
      <w:r w:rsidR="00484B66" w:rsidRPr="00727289">
        <w:rPr>
          <w:color w:val="000000" w:themeColor="text1"/>
          <w:sz w:val="22"/>
          <w:szCs w:val="22"/>
        </w:rPr>
        <w:t xml:space="preserve"> </w:t>
      </w:r>
    </w:p>
    <w:p w:rsidR="00390164" w:rsidRDefault="00243AA6" w:rsidP="00390164">
      <w:pPr>
        <w:pStyle w:val="Heading2"/>
      </w:pPr>
      <w:bookmarkStart w:id="4" w:name="_Toc461211545"/>
      <w:r>
        <w:t>Sensors</w:t>
      </w:r>
      <w:bookmarkEnd w:id="4"/>
    </w:p>
    <w:p w:rsidR="00390164" w:rsidRDefault="00390164" w:rsidP="00390164">
      <w:pPr>
        <w:rPr>
          <w:lang w:val="en-IN"/>
        </w:rPr>
      </w:pPr>
    </w:p>
    <w:p w:rsidR="00243AA6" w:rsidRPr="00727289" w:rsidRDefault="000B152F" w:rsidP="001B1B33">
      <w:pPr>
        <w:ind w:firstLine="576"/>
        <w:rPr>
          <w:sz w:val="22"/>
          <w:szCs w:val="22"/>
        </w:rPr>
      </w:pPr>
      <w:r w:rsidRPr="00727289">
        <w:rPr>
          <w:sz w:val="22"/>
          <w:szCs w:val="22"/>
          <w:lang w:val="en-IN"/>
        </w:rPr>
        <w:t>The following ranges were used to define ‘Failure’, ‘Warning’ and ‘Normal’.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97"/>
        <w:gridCol w:w="2020"/>
        <w:gridCol w:w="2140"/>
        <w:gridCol w:w="1680"/>
      </w:tblGrid>
      <w:tr w:rsidR="00243AA6" w:rsidRPr="00243AA6" w:rsidTr="00243AA6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Temperature Range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Records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Unique Tools</w:t>
            </w:r>
          </w:p>
        </w:tc>
      </w:tr>
      <w:tr w:rsidR="00243AA6" w:rsidRPr="00243AA6" w:rsidTr="00243AA6">
        <w:trPr>
          <w:trHeight w:val="28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Failure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&lt;= -60F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3</w:t>
            </w:r>
          </w:p>
        </w:tc>
      </w:tr>
      <w:tr w:rsidR="00243AA6" w:rsidRPr="00243AA6" w:rsidTr="00243AA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Warning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-60 F to - 40 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293,080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510</w:t>
            </w:r>
          </w:p>
        </w:tc>
      </w:tr>
      <w:tr w:rsidR="00243AA6" w:rsidRPr="00243AA6" w:rsidTr="00243AA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Normal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-40F to -140F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20,556,114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11,596</w:t>
            </w:r>
          </w:p>
        </w:tc>
      </w:tr>
      <w:tr w:rsidR="00243AA6" w:rsidRPr="00243AA6" w:rsidTr="00243AA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Warning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140F to 160F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54,054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2,677</w:t>
            </w:r>
          </w:p>
        </w:tc>
      </w:tr>
      <w:tr w:rsidR="00243AA6" w:rsidRPr="00243AA6" w:rsidTr="00243AA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Failure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&gt;=160F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395,892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1,412</w:t>
            </w:r>
          </w:p>
        </w:tc>
      </w:tr>
      <w:tr w:rsidR="00243AA6" w:rsidRPr="00243AA6" w:rsidTr="00AE4CD3">
        <w:trPr>
          <w:trHeight w:val="26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6" w:rsidRPr="00243AA6" w:rsidRDefault="00243AA6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243AA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21,299,149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AA6" w:rsidRPr="00A20C07" w:rsidRDefault="00A20C07" w:rsidP="00243AA6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b/>
                <w:color w:val="000000"/>
                <w:sz w:val="22"/>
                <w:szCs w:val="22"/>
                <w:lang w:val="en-IN" w:eastAsia="en-IN" w:bidi="ta-IN"/>
              </w:rPr>
            </w:pPr>
            <w:r w:rsidRPr="00A20C0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11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,</w:t>
            </w:r>
            <w:r w:rsidRPr="00A20C07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631</w:t>
            </w:r>
          </w:p>
        </w:tc>
      </w:tr>
    </w:tbl>
    <w:p w:rsidR="000B152F" w:rsidRPr="00727289" w:rsidRDefault="001B1B33" w:rsidP="001B1B33">
      <w:pPr>
        <w:rPr>
          <w:b/>
          <w:bCs/>
          <w:sz w:val="22"/>
          <w:szCs w:val="22"/>
        </w:rPr>
      </w:pPr>
      <w:r>
        <w:br/>
      </w:r>
      <w:r w:rsidR="0073114D" w:rsidRPr="00727289">
        <w:rPr>
          <w:sz w:val="22"/>
          <w:szCs w:val="22"/>
        </w:rPr>
        <w:t>The tools here are both chargers as well as testers. At a tool level the objective is to predict the likelihood the next transaction of that tool will have a likely failure of the temperature sensor, given the history thus far.</w:t>
      </w:r>
    </w:p>
    <w:p w:rsidR="00727289" w:rsidRPr="0012799F" w:rsidRDefault="00571D89" w:rsidP="00571D89">
      <w:pPr>
        <w:rPr>
          <w:sz w:val="22"/>
          <w:szCs w:val="22"/>
          <w:lang w:val="en-IN"/>
        </w:rPr>
      </w:pPr>
      <w:r w:rsidRPr="00727289">
        <w:rPr>
          <w:sz w:val="22"/>
          <w:szCs w:val="22"/>
          <w:lang w:val="en-IN"/>
        </w:rPr>
        <w:t xml:space="preserve">The failures are distributed well by location, timeline (history), there is all notable variability by month of the year. </w:t>
      </w:r>
      <w:r w:rsidR="003C0FB0" w:rsidRPr="00727289">
        <w:rPr>
          <w:sz w:val="22"/>
          <w:szCs w:val="22"/>
          <w:lang w:val="en-IN"/>
        </w:rPr>
        <w:t>The combination of location and month of the year, is a good proxy for</w:t>
      </w:r>
      <w:r w:rsidR="0068398C" w:rsidRPr="00727289">
        <w:rPr>
          <w:sz w:val="22"/>
          <w:szCs w:val="22"/>
          <w:lang w:val="en-IN"/>
        </w:rPr>
        <w:t xml:space="preserve"> weather, which we expect to be an influential variable.</w:t>
      </w:r>
    </w:p>
    <w:p w:rsidR="0012799F" w:rsidRDefault="0012799F">
      <w:pPr>
        <w:suppressAutoHyphens w:val="0"/>
        <w:spacing w:after="200" w:line="276" w:lineRule="auto"/>
        <w:jc w:val="lef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br w:type="page"/>
      </w:r>
    </w:p>
    <w:p w:rsidR="00571D89" w:rsidRPr="0012799F" w:rsidRDefault="00571D89" w:rsidP="00571D89">
      <w:pPr>
        <w:rPr>
          <w:b/>
          <w:lang w:val="en-IN"/>
        </w:rPr>
      </w:pPr>
      <w:r w:rsidRPr="0012799F">
        <w:rPr>
          <w:lang w:val="en-IN"/>
        </w:rPr>
        <w:lastRenderedPageBreak/>
        <w:br/>
      </w:r>
      <w:r w:rsidR="00AE4CD3" w:rsidRPr="0012799F">
        <w:rPr>
          <w:b/>
          <w:lang w:val="en-IN"/>
        </w:rPr>
        <w:t>Failure Rate by Location</w:t>
      </w:r>
    </w:p>
    <w:p w:rsidR="00737135" w:rsidRDefault="00AE4CD3" w:rsidP="00571D89">
      <w:pPr>
        <w:rPr>
          <w:highlight w:val="yellow"/>
          <w:lang w:val="en-IN"/>
        </w:rPr>
      </w:pPr>
      <w:r>
        <w:rPr>
          <w:noProof/>
          <w:lang w:val="en-IN" w:eastAsia="en-IN" w:bidi="ta-IN"/>
        </w:rPr>
        <w:drawing>
          <wp:inline distT="0" distB="0" distL="0" distR="0" wp14:anchorId="1A26B300" wp14:editId="7B3C0772">
            <wp:extent cx="4089862" cy="2069869"/>
            <wp:effectExtent l="0" t="0" r="635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D64C1" w:rsidRDefault="00737135" w:rsidP="00737135">
      <w:pPr>
        <w:jc w:val="left"/>
        <w:rPr>
          <w:i/>
          <w:iCs/>
          <w:highlight w:val="yellow"/>
          <w:lang w:val="en-IN"/>
        </w:rPr>
      </w:pPr>
      <w:r w:rsidRPr="0082782C">
        <w:rPr>
          <w:i/>
          <w:iCs/>
          <w:lang w:val="en-IN"/>
        </w:rPr>
        <w:t xml:space="preserve">Regions </w:t>
      </w:r>
      <w:r w:rsidR="0082782C">
        <w:rPr>
          <w:i/>
          <w:iCs/>
          <w:lang w:val="en-IN"/>
        </w:rPr>
        <w:t>we</w:t>
      </w:r>
      <w:r w:rsidRPr="0082782C">
        <w:rPr>
          <w:i/>
          <w:iCs/>
          <w:lang w:val="en-IN"/>
        </w:rPr>
        <w:t>re</w:t>
      </w:r>
      <w:r w:rsidR="0082782C">
        <w:rPr>
          <w:i/>
          <w:iCs/>
          <w:lang w:val="en-IN"/>
        </w:rPr>
        <w:t xml:space="preserve"> defined based on</w:t>
      </w:r>
      <w:r w:rsidRPr="0082782C">
        <w:rPr>
          <w:i/>
          <w:iCs/>
          <w:lang w:val="en-IN"/>
        </w:rPr>
        <w:t xml:space="preserve"> contiguous groupings of geographies.</w:t>
      </w:r>
      <w:r w:rsidR="006D64C1" w:rsidRPr="0082782C">
        <w:rPr>
          <w:i/>
          <w:iCs/>
          <w:highlight w:val="yellow"/>
          <w:lang w:val="en-IN"/>
        </w:rPr>
        <w:br/>
      </w:r>
    </w:p>
    <w:p w:rsidR="0082782C" w:rsidRPr="0082782C" w:rsidRDefault="0082782C" w:rsidP="00737135">
      <w:pPr>
        <w:jc w:val="left"/>
        <w:rPr>
          <w:i/>
          <w:iCs/>
          <w:highlight w:val="yellow"/>
          <w:lang w:val="en-IN"/>
        </w:rPr>
      </w:pPr>
    </w:p>
    <w:p w:rsidR="00571D89" w:rsidRPr="00AE4CD3" w:rsidRDefault="00AE4CD3" w:rsidP="00571D89">
      <w:pPr>
        <w:rPr>
          <w:b/>
          <w:lang w:val="en-IN"/>
        </w:rPr>
      </w:pPr>
      <w:r w:rsidRPr="00AE4CD3">
        <w:rPr>
          <w:b/>
          <w:lang w:val="en-IN"/>
        </w:rPr>
        <w:t>Failure Rate by Month</w:t>
      </w:r>
    </w:p>
    <w:p w:rsidR="00571D89" w:rsidRDefault="00A20C07" w:rsidP="00571D89">
      <w:pPr>
        <w:rPr>
          <w:lang w:val="en-IN"/>
        </w:rPr>
      </w:pPr>
      <w:r>
        <w:rPr>
          <w:noProof/>
          <w:highlight w:val="yellow"/>
          <w:lang w:val="en-IN" w:eastAsia="en-IN" w:bidi="ta-IN"/>
        </w:rPr>
        <w:drawing>
          <wp:inline distT="0" distB="0" distL="0" distR="0" wp14:anchorId="77653BA2" wp14:editId="01AD9E3B">
            <wp:extent cx="4155699" cy="2294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05" cy="230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7135" w:rsidRDefault="00737135" w:rsidP="00571D89">
      <w:pPr>
        <w:rPr>
          <w:lang w:val="en-IN"/>
        </w:rPr>
      </w:pPr>
    </w:p>
    <w:p w:rsidR="00C05A85" w:rsidRDefault="00737135" w:rsidP="0073114D">
      <w:pPr>
        <w:rPr>
          <w:sz w:val="22"/>
          <w:szCs w:val="22"/>
          <w:lang w:val="en-IN"/>
        </w:rPr>
      </w:pPr>
      <w:r w:rsidRPr="00727289">
        <w:rPr>
          <w:b/>
          <w:sz w:val="22"/>
          <w:szCs w:val="22"/>
          <w:lang w:val="en-IN"/>
        </w:rPr>
        <w:t>N</w:t>
      </w:r>
      <w:r w:rsidR="0073114D" w:rsidRPr="00727289">
        <w:rPr>
          <w:b/>
          <w:sz w:val="22"/>
          <w:szCs w:val="22"/>
          <w:lang w:val="en-IN"/>
        </w:rPr>
        <w:t>ote</w:t>
      </w:r>
      <w:r w:rsidRPr="00727289">
        <w:rPr>
          <w:b/>
          <w:sz w:val="22"/>
          <w:szCs w:val="22"/>
          <w:lang w:val="en-IN"/>
        </w:rPr>
        <w:t>:</w:t>
      </w:r>
      <w:r w:rsidR="0073114D" w:rsidRPr="00727289">
        <w:rPr>
          <w:sz w:val="22"/>
          <w:szCs w:val="22"/>
          <w:lang w:val="en-IN"/>
        </w:rPr>
        <w:t xml:space="preserve"> </w:t>
      </w:r>
      <w:r w:rsidRPr="00727289">
        <w:rPr>
          <w:sz w:val="22"/>
          <w:szCs w:val="22"/>
          <w:lang w:val="en-IN"/>
        </w:rPr>
        <w:t>T</w:t>
      </w:r>
      <w:r w:rsidR="0073114D" w:rsidRPr="00727289">
        <w:rPr>
          <w:sz w:val="22"/>
          <w:szCs w:val="22"/>
          <w:lang w:val="en-IN"/>
        </w:rPr>
        <w:t>he</w:t>
      </w:r>
      <w:r w:rsidR="00571D89" w:rsidRPr="00727289">
        <w:rPr>
          <w:sz w:val="22"/>
          <w:szCs w:val="22"/>
          <w:lang w:val="en-IN"/>
        </w:rPr>
        <w:t xml:space="preserve"> conclusions about </w:t>
      </w:r>
      <w:r w:rsidRPr="00727289">
        <w:rPr>
          <w:sz w:val="22"/>
          <w:szCs w:val="22"/>
          <w:lang w:val="en-IN"/>
        </w:rPr>
        <w:t xml:space="preserve">data </w:t>
      </w:r>
      <w:r w:rsidR="00571D89" w:rsidRPr="00727289">
        <w:rPr>
          <w:sz w:val="22"/>
          <w:szCs w:val="22"/>
          <w:lang w:val="en-IN"/>
        </w:rPr>
        <w:t xml:space="preserve">adequacy are very much dependent on the exact definition of the ‘Failure’. So, if the </w:t>
      </w:r>
      <w:r w:rsidR="00DF0D34" w:rsidRPr="00727289">
        <w:rPr>
          <w:sz w:val="22"/>
          <w:szCs w:val="22"/>
          <w:lang w:val="en-IN"/>
        </w:rPr>
        <w:t>temperature ranges that define failure were to be modified, it will likely impact the predictive power of the model.</w:t>
      </w:r>
    </w:p>
    <w:p w:rsidR="0073114D" w:rsidRPr="00727289" w:rsidRDefault="0073114D" w:rsidP="0073114D">
      <w:pPr>
        <w:rPr>
          <w:sz w:val="22"/>
          <w:szCs w:val="22"/>
          <w:lang w:val="en-IN"/>
        </w:rPr>
      </w:pPr>
    </w:p>
    <w:p w:rsidR="009A66A1" w:rsidRDefault="00243AA6" w:rsidP="0073114D">
      <w:pPr>
        <w:pStyle w:val="Heading2"/>
      </w:pPr>
      <w:bookmarkStart w:id="5" w:name="_Toc461211546"/>
      <w:r>
        <w:t>Clamps</w:t>
      </w:r>
      <w:bookmarkEnd w:id="5"/>
    </w:p>
    <w:p w:rsidR="00C05A85" w:rsidRDefault="00DF0D34" w:rsidP="00DF0D34">
      <w:pPr>
        <w:pStyle w:val="ListParagraph"/>
        <w:ind w:left="0"/>
        <w:rPr>
          <w:rFonts w:asciiTheme="minorHAnsi" w:hAnsiTheme="minorHAnsi"/>
          <w:sz w:val="22"/>
          <w:szCs w:val="22"/>
          <w:lang w:val="en-IN"/>
        </w:rPr>
      </w:pPr>
      <w:r w:rsidRPr="00727289">
        <w:rPr>
          <w:rFonts w:asciiTheme="minorHAnsi" w:hAnsiTheme="minorHAnsi"/>
          <w:sz w:val="22"/>
          <w:szCs w:val="22"/>
          <w:lang w:val="en-IN"/>
        </w:rPr>
        <w:t xml:space="preserve">The </w:t>
      </w:r>
      <w:r w:rsidRPr="00727289">
        <w:rPr>
          <w:sz w:val="22"/>
          <w:szCs w:val="22"/>
        </w:rPr>
        <w:t>data for</w:t>
      </w:r>
      <w:r w:rsidRPr="00727289">
        <w:rPr>
          <w:rFonts w:asciiTheme="minorHAnsi" w:hAnsiTheme="minorHAnsi"/>
          <w:sz w:val="22"/>
          <w:szCs w:val="22"/>
          <w:lang w:val="en-IN"/>
        </w:rPr>
        <w:t xml:space="preserve"> this is available only for one client: Client 12.</w:t>
      </w:r>
      <w:r w:rsidRPr="00727289">
        <w:rPr>
          <w:rFonts w:asciiTheme="minorHAnsi" w:hAnsiTheme="minorHAnsi"/>
          <w:sz w:val="22"/>
          <w:szCs w:val="22"/>
          <w:lang w:val="en-IN"/>
        </w:rPr>
        <w:br/>
        <w:t xml:space="preserve">A clamp is said to have failed if the tool (may be a charger or a tester) registered a positive or negative </w:t>
      </w:r>
      <w:r w:rsidR="00AE4CD3" w:rsidRPr="00727289">
        <w:rPr>
          <w:rFonts w:asciiTheme="minorHAnsi" w:hAnsiTheme="minorHAnsi"/>
          <w:sz w:val="22"/>
          <w:szCs w:val="22"/>
          <w:lang w:val="en-IN"/>
        </w:rPr>
        <w:t>resistance &gt;</w:t>
      </w:r>
      <w:r w:rsidRPr="00727289">
        <w:rPr>
          <w:rFonts w:asciiTheme="minorHAnsi" w:hAnsiTheme="minorHAnsi"/>
          <w:sz w:val="22"/>
          <w:szCs w:val="22"/>
          <w:lang w:val="en-IN"/>
        </w:rPr>
        <w:t>=500 micro-ohms.</w:t>
      </w:r>
    </w:p>
    <w:p w:rsidR="00C05A85" w:rsidRDefault="00C05A85">
      <w:pPr>
        <w:suppressAutoHyphens w:val="0"/>
        <w:spacing w:after="200" w:line="276" w:lineRule="auto"/>
        <w:jc w:val="left"/>
        <w:rPr>
          <w:rFonts w:cs="Times New Roman"/>
          <w:sz w:val="22"/>
          <w:szCs w:val="22"/>
          <w:lang w:val="en-IN" w:eastAsia="en-US"/>
        </w:rPr>
      </w:pPr>
      <w:r>
        <w:rPr>
          <w:sz w:val="22"/>
          <w:szCs w:val="22"/>
          <w:lang w:val="en-IN"/>
        </w:rPr>
        <w:br w:type="page"/>
      </w:r>
    </w:p>
    <w:p w:rsidR="00C05A85" w:rsidRPr="00C05A85" w:rsidRDefault="00C05A85" w:rsidP="00DF0D34">
      <w:pPr>
        <w:pStyle w:val="ListParagraph"/>
        <w:ind w:left="0"/>
        <w:rPr>
          <w:rFonts w:asciiTheme="minorHAnsi" w:hAnsiTheme="minorHAnsi"/>
          <w:sz w:val="22"/>
          <w:szCs w:val="22"/>
          <w:lang w:val="en-IN"/>
        </w:rPr>
      </w:pPr>
    </w:p>
    <w:p w:rsidR="003C0FB0" w:rsidRPr="00C05A85" w:rsidRDefault="00DF0D34" w:rsidP="00DF0D34">
      <w:pPr>
        <w:pStyle w:val="ListParagraph"/>
        <w:ind w:left="0"/>
        <w:rPr>
          <w:rFonts w:asciiTheme="minorHAnsi" w:hAnsiTheme="minorHAnsi"/>
          <w:sz w:val="22"/>
          <w:szCs w:val="22"/>
          <w:lang w:val="en-IN"/>
        </w:rPr>
      </w:pPr>
      <w:r w:rsidRPr="00727289">
        <w:rPr>
          <w:rFonts w:asciiTheme="minorHAnsi" w:hAnsiTheme="minorHAnsi"/>
          <w:sz w:val="22"/>
          <w:szCs w:val="22"/>
          <w:lang w:val="en-IN"/>
        </w:rPr>
        <w:t xml:space="preserve">We observed the following distribution of </w:t>
      </w:r>
      <w:r w:rsidR="007549CF" w:rsidRPr="00727289">
        <w:rPr>
          <w:rFonts w:asciiTheme="minorHAnsi" w:hAnsiTheme="minorHAnsi"/>
          <w:sz w:val="22"/>
          <w:szCs w:val="22"/>
          <w:lang w:val="en-IN"/>
        </w:rPr>
        <w:t>observations</w:t>
      </w:r>
    </w:p>
    <w:tbl>
      <w:tblPr>
        <w:tblW w:w="7501" w:type="dxa"/>
        <w:tblLook w:val="04A0" w:firstRow="1" w:lastRow="0" w:firstColumn="1" w:lastColumn="0" w:noHBand="0" w:noVBand="1"/>
      </w:tblPr>
      <w:tblGrid>
        <w:gridCol w:w="2387"/>
        <w:gridCol w:w="1953"/>
        <w:gridCol w:w="2335"/>
        <w:gridCol w:w="875"/>
      </w:tblGrid>
      <w:tr w:rsidR="007549CF" w:rsidRPr="007549CF" w:rsidTr="007549CF">
        <w:trPr>
          <w:trHeight w:val="288"/>
        </w:trPr>
        <w:tc>
          <w:tcPr>
            <w:tcW w:w="7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  <w:t>Observations</w:t>
            </w:r>
          </w:p>
        </w:tc>
      </w:tr>
      <w:tr w:rsidR="007549CF" w:rsidRPr="007549CF" w:rsidTr="007549CF">
        <w:trPr>
          <w:trHeight w:val="864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  <w:t>Clamp non-Failure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 xml:space="preserve"> Below 500 micro-ohms in both Positive and Negative Resistance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 xml:space="preserve">                        210,015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9CF" w:rsidRPr="007549CF" w:rsidRDefault="007549CF" w:rsidP="007549CF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7549C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99.72%</w:t>
            </w:r>
          </w:p>
        </w:tc>
      </w:tr>
      <w:tr w:rsidR="007549CF" w:rsidRPr="007549CF" w:rsidTr="007549CF">
        <w:trPr>
          <w:trHeight w:val="864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  <w:t>Clamp Failure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 xml:space="preserve"> '&gt;=500 </w:t>
            </w:r>
            <w:proofErr w:type="spellStart"/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>mico</w:t>
            </w:r>
            <w:proofErr w:type="spellEnd"/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 xml:space="preserve">-ohms in either Positive or Negative Resistance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 xml:space="preserve">                               594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9CF" w:rsidRPr="007549CF" w:rsidRDefault="007549CF" w:rsidP="007549CF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  <w:r w:rsidRPr="007549CF"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  <w:t>0.28%</w:t>
            </w:r>
          </w:p>
        </w:tc>
      </w:tr>
      <w:tr w:rsidR="007549CF" w:rsidRPr="007549CF" w:rsidTr="007549CF">
        <w:trPr>
          <w:trHeight w:val="288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righ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Times New Roman" w:hAnsi="Times New Roman" w:cs="Times New Roman"/>
                <w:lang w:val="en-IN" w:eastAsia="en-IN" w:bidi="ta-IN"/>
              </w:rPr>
            </w:pPr>
          </w:p>
        </w:tc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  <w:t xml:space="preserve">                       210,609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7549C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7549CF" w:rsidRPr="007549CF" w:rsidTr="007549CF">
        <w:trPr>
          <w:trHeight w:val="288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Times New Roman" w:hAnsi="Times New Roman" w:cs="Times New Roman"/>
                <w:lang w:val="en-IN" w:eastAsia="en-IN" w:bidi="ta-IN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Times New Roman" w:hAnsi="Times New Roman" w:cs="Times New Roman"/>
                <w:lang w:val="en-IN" w:eastAsia="en-IN" w:bidi="ta-IN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Times New Roman" w:hAnsi="Times New Roman" w:cs="Times New Roman"/>
                <w:lang w:val="en-IN" w:eastAsia="en-IN" w:bidi="ta-IN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7549CF" w:rsidRDefault="007549CF" w:rsidP="007549CF">
            <w:pPr>
              <w:suppressAutoHyphens w:val="0"/>
              <w:spacing w:line="240" w:lineRule="auto"/>
              <w:jc w:val="left"/>
              <w:rPr>
                <w:rFonts w:ascii="Times New Roman" w:hAnsi="Times New Roman" w:cs="Times New Roman"/>
                <w:lang w:val="en-IN" w:eastAsia="en-IN" w:bidi="ta-IN"/>
              </w:rPr>
            </w:pPr>
          </w:p>
        </w:tc>
      </w:tr>
      <w:tr w:rsidR="007549CF" w:rsidRPr="007549CF" w:rsidTr="007549CF">
        <w:trPr>
          <w:trHeight w:val="288"/>
        </w:trPr>
        <w:tc>
          <w:tcPr>
            <w:tcW w:w="66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  <w:t>Unique Tools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7549CF" w:rsidRDefault="007549CF" w:rsidP="007549CF">
            <w:pPr>
              <w:suppressAutoHyphens w:val="0"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7549CF" w:rsidRPr="007549CF" w:rsidTr="007549CF">
        <w:trPr>
          <w:trHeight w:val="576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>Never experienced clamp failure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 xml:space="preserve">                                  33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7549C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7549CF" w:rsidRPr="007549CF" w:rsidTr="007549CF">
        <w:trPr>
          <w:trHeight w:val="576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>At</w:t>
            </w:r>
            <w:r w:rsidR="00737135"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 xml:space="preserve"> </w:t>
            </w: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>least one instance of clamp failure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color w:val="000000"/>
                <w:lang w:val="en-IN" w:eastAsia="en-IN" w:bidi="ta-IN"/>
              </w:rPr>
              <w:t xml:space="preserve">                                  40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7549C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  <w:tr w:rsidR="007549CF" w:rsidRPr="007549CF" w:rsidTr="007549CF">
        <w:trPr>
          <w:trHeight w:val="288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Times New Roman" w:hAnsi="Times New Roman" w:cs="Times New Roman"/>
                <w:lang w:val="en-IN" w:eastAsia="en-IN" w:bidi="ta-IN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Times New Roman" w:hAnsi="Times New Roman" w:cs="Times New Roman"/>
                <w:lang w:val="en-IN" w:eastAsia="en-IN" w:bidi="ta-IN"/>
              </w:rPr>
            </w:pPr>
          </w:p>
        </w:tc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9CF" w:rsidRPr="0012799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</w:pPr>
            <w:r w:rsidRPr="0012799F">
              <w:rPr>
                <w:rFonts w:ascii="Calibri" w:hAnsi="Calibri" w:cs="Times New Roman"/>
                <w:b/>
                <w:bCs/>
                <w:color w:val="000000"/>
                <w:lang w:val="en-IN" w:eastAsia="en-IN" w:bidi="ta-IN"/>
              </w:rPr>
              <w:t xml:space="preserve">                                  73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9CF" w:rsidRPr="007549CF" w:rsidRDefault="007549CF" w:rsidP="007549CF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</w:p>
        </w:tc>
      </w:tr>
    </w:tbl>
    <w:p w:rsidR="007549CF" w:rsidRDefault="007549CF" w:rsidP="00DF0D34">
      <w:pPr>
        <w:pStyle w:val="ListParagraph"/>
        <w:ind w:left="0"/>
        <w:rPr>
          <w:rFonts w:asciiTheme="minorHAnsi" w:hAnsiTheme="minorHAnsi"/>
          <w:lang w:val="en-IN"/>
        </w:rPr>
      </w:pPr>
    </w:p>
    <w:p w:rsidR="00207B56" w:rsidRPr="00727289" w:rsidRDefault="007549CF" w:rsidP="00DF0D34">
      <w:pPr>
        <w:pStyle w:val="ListParagraph"/>
        <w:ind w:left="0"/>
        <w:rPr>
          <w:rFonts w:asciiTheme="minorHAnsi" w:hAnsiTheme="minorHAnsi"/>
          <w:sz w:val="22"/>
          <w:szCs w:val="22"/>
          <w:lang w:val="en-IN"/>
        </w:rPr>
      </w:pPr>
      <w:r w:rsidRPr="00727289">
        <w:rPr>
          <w:rFonts w:asciiTheme="minorHAnsi" w:hAnsiTheme="minorHAnsi"/>
          <w:sz w:val="22"/>
          <w:szCs w:val="22"/>
          <w:lang w:val="en-IN"/>
        </w:rPr>
        <w:t>As the model is to</w:t>
      </w:r>
      <w:r w:rsidR="00207B56" w:rsidRPr="00727289">
        <w:rPr>
          <w:rFonts w:asciiTheme="minorHAnsi" w:hAnsiTheme="minorHAnsi"/>
          <w:sz w:val="22"/>
          <w:szCs w:val="22"/>
          <w:lang w:val="en-IN"/>
        </w:rPr>
        <w:t xml:space="preserve"> be</w:t>
      </w:r>
      <w:r w:rsidRPr="00727289">
        <w:rPr>
          <w:rFonts w:asciiTheme="minorHAnsi" w:hAnsiTheme="minorHAnsi"/>
          <w:sz w:val="22"/>
          <w:szCs w:val="22"/>
          <w:lang w:val="en-IN"/>
        </w:rPr>
        <w:t xml:space="preserve"> built at tool level, it is necessary to see sufficient</w:t>
      </w:r>
      <w:r w:rsidR="00207B56" w:rsidRPr="00727289">
        <w:rPr>
          <w:rFonts w:asciiTheme="minorHAnsi" w:hAnsiTheme="minorHAnsi"/>
          <w:sz w:val="22"/>
          <w:szCs w:val="22"/>
          <w:lang w:val="en-IN"/>
        </w:rPr>
        <w:t xml:space="preserve"> number of tools, variability across tools and sufficient number of observations per tool.</w:t>
      </w:r>
    </w:p>
    <w:p w:rsidR="00207B56" w:rsidRPr="00727289" w:rsidRDefault="00207B56" w:rsidP="00DF0D34">
      <w:pPr>
        <w:pStyle w:val="ListParagraph"/>
        <w:ind w:left="0"/>
        <w:rPr>
          <w:rFonts w:asciiTheme="minorHAnsi" w:hAnsiTheme="minorHAnsi"/>
          <w:sz w:val="22"/>
          <w:szCs w:val="22"/>
          <w:lang w:val="en-IN"/>
        </w:rPr>
      </w:pPr>
    </w:p>
    <w:p w:rsidR="00207B56" w:rsidRPr="00727289" w:rsidRDefault="00207B56" w:rsidP="00DF0D34">
      <w:pPr>
        <w:pStyle w:val="ListParagraph"/>
        <w:ind w:left="0"/>
        <w:rPr>
          <w:rFonts w:asciiTheme="minorHAnsi" w:hAnsiTheme="minorHAnsi"/>
          <w:sz w:val="22"/>
          <w:szCs w:val="22"/>
          <w:lang w:val="en-IN"/>
        </w:rPr>
      </w:pPr>
      <w:r w:rsidRPr="00727289">
        <w:rPr>
          <w:rFonts w:asciiTheme="minorHAnsi" w:hAnsiTheme="minorHAnsi"/>
          <w:sz w:val="22"/>
          <w:szCs w:val="22"/>
          <w:lang w:val="en-IN"/>
        </w:rPr>
        <w:t xml:space="preserve">The </w:t>
      </w:r>
      <w:r w:rsidRPr="00727289">
        <w:rPr>
          <w:rFonts w:asciiTheme="minorHAnsi" w:hAnsiTheme="minorHAnsi"/>
          <w:b/>
          <w:bCs/>
          <w:sz w:val="22"/>
          <w:szCs w:val="22"/>
          <w:lang w:val="en-IN"/>
        </w:rPr>
        <w:t>594</w:t>
      </w:r>
      <w:r w:rsidRPr="00727289">
        <w:rPr>
          <w:rFonts w:asciiTheme="minorHAnsi" w:hAnsiTheme="minorHAnsi"/>
          <w:sz w:val="22"/>
          <w:szCs w:val="22"/>
          <w:lang w:val="en-IN"/>
        </w:rPr>
        <w:t xml:space="preserve"> ob</w:t>
      </w:r>
      <w:r w:rsidR="00737135" w:rsidRPr="00727289">
        <w:rPr>
          <w:rFonts w:asciiTheme="minorHAnsi" w:hAnsiTheme="minorHAnsi"/>
          <w:sz w:val="22"/>
          <w:szCs w:val="22"/>
          <w:lang w:val="en-IN"/>
        </w:rPr>
        <w:t>s</w:t>
      </w:r>
      <w:r w:rsidRPr="00727289">
        <w:rPr>
          <w:rFonts w:asciiTheme="minorHAnsi" w:hAnsiTheme="minorHAnsi"/>
          <w:sz w:val="22"/>
          <w:szCs w:val="22"/>
          <w:lang w:val="en-IN"/>
        </w:rPr>
        <w:t>ervation</w:t>
      </w:r>
      <w:r w:rsidR="00AE4CD3" w:rsidRPr="00727289">
        <w:rPr>
          <w:rFonts w:asciiTheme="minorHAnsi" w:hAnsiTheme="minorHAnsi"/>
          <w:sz w:val="22"/>
          <w:szCs w:val="22"/>
          <w:lang w:val="en-IN"/>
        </w:rPr>
        <w:t>s of failure are observed in 40 Tools.</w:t>
      </w:r>
    </w:p>
    <w:p w:rsidR="006F0840" w:rsidRPr="00727289" w:rsidRDefault="00737135" w:rsidP="00DF0D34">
      <w:pPr>
        <w:pStyle w:val="ListParagraph"/>
        <w:ind w:left="0"/>
        <w:rPr>
          <w:rFonts w:asciiTheme="minorHAnsi" w:hAnsiTheme="minorHAnsi"/>
          <w:sz w:val="22"/>
          <w:szCs w:val="22"/>
          <w:u w:val="single"/>
          <w:lang w:val="en-IN"/>
        </w:rPr>
      </w:pPr>
      <w:r w:rsidRPr="00727289">
        <w:rPr>
          <w:rFonts w:asciiTheme="minorHAnsi" w:hAnsiTheme="minorHAnsi"/>
          <w:sz w:val="22"/>
          <w:szCs w:val="22"/>
          <w:lang w:val="en-IN"/>
        </w:rPr>
        <w:t xml:space="preserve">Almost all </w:t>
      </w:r>
      <w:r w:rsidR="006F0840" w:rsidRPr="00727289">
        <w:rPr>
          <w:rFonts w:asciiTheme="minorHAnsi" w:hAnsiTheme="minorHAnsi"/>
          <w:sz w:val="22"/>
          <w:szCs w:val="22"/>
          <w:lang w:val="en-IN"/>
        </w:rPr>
        <w:t>the observations are from Illinois and California.</w:t>
      </w:r>
    </w:p>
    <w:p w:rsidR="003C0FB0" w:rsidRDefault="00207B56" w:rsidP="00D507FC">
      <w:pPr>
        <w:pStyle w:val="ListParagraph"/>
        <w:ind w:left="0"/>
        <w:rPr>
          <w:rFonts w:asciiTheme="minorHAnsi" w:hAnsiTheme="minorHAnsi"/>
          <w:b/>
          <w:sz w:val="22"/>
          <w:szCs w:val="22"/>
          <w:lang w:val="en-IN"/>
        </w:rPr>
      </w:pPr>
      <w:r w:rsidRPr="00727289">
        <w:rPr>
          <w:rFonts w:asciiTheme="minorHAnsi" w:hAnsiTheme="minorHAnsi"/>
          <w:b/>
          <w:sz w:val="22"/>
          <w:szCs w:val="22"/>
          <w:lang w:val="en-IN"/>
        </w:rPr>
        <w:t>We</w:t>
      </w:r>
      <w:r w:rsidR="0068398C" w:rsidRPr="00727289">
        <w:rPr>
          <w:rFonts w:asciiTheme="minorHAnsi" w:hAnsiTheme="minorHAnsi"/>
          <w:b/>
          <w:sz w:val="22"/>
          <w:szCs w:val="22"/>
          <w:lang w:val="en-IN"/>
        </w:rPr>
        <w:t xml:space="preserve"> found</w:t>
      </w:r>
      <w:r w:rsidRPr="00727289">
        <w:rPr>
          <w:rFonts w:asciiTheme="minorHAnsi" w:hAnsiTheme="minorHAnsi"/>
          <w:b/>
          <w:sz w:val="22"/>
          <w:szCs w:val="22"/>
          <w:lang w:val="en-IN"/>
        </w:rPr>
        <w:t xml:space="preserve"> </w:t>
      </w:r>
      <w:r w:rsidR="00D507FC" w:rsidRPr="00727289">
        <w:rPr>
          <w:rFonts w:asciiTheme="minorHAnsi" w:hAnsiTheme="minorHAnsi"/>
          <w:b/>
          <w:sz w:val="22"/>
          <w:szCs w:val="22"/>
          <w:lang w:val="en-IN"/>
        </w:rPr>
        <w:t xml:space="preserve">some variation by time and location </w:t>
      </w:r>
      <w:r w:rsidR="00727289">
        <w:rPr>
          <w:noProof/>
          <w:lang w:val="en-IN" w:eastAsia="en-IN" w:bidi="ta-IN"/>
        </w:rPr>
        <w:drawing>
          <wp:inline distT="0" distB="0" distL="0" distR="0" wp14:anchorId="0687A90A" wp14:editId="1D6CA872">
            <wp:extent cx="4226218" cy="2435839"/>
            <wp:effectExtent l="0" t="0" r="3175" b="317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2799F" w:rsidRDefault="0012799F" w:rsidP="00D507FC">
      <w:pPr>
        <w:pStyle w:val="ListParagraph"/>
        <w:ind w:left="0"/>
        <w:rPr>
          <w:rFonts w:asciiTheme="minorHAnsi" w:hAnsiTheme="minorHAnsi"/>
          <w:b/>
          <w:sz w:val="22"/>
          <w:szCs w:val="22"/>
          <w:lang w:val="en-IN"/>
        </w:rPr>
      </w:pPr>
    </w:p>
    <w:p w:rsidR="0012799F" w:rsidRPr="0012799F" w:rsidRDefault="0012799F" w:rsidP="0012799F">
      <w:pPr>
        <w:rPr>
          <w:sz w:val="22"/>
          <w:szCs w:val="22"/>
          <w:lang w:val="en-IN"/>
        </w:rPr>
      </w:pPr>
      <w:r w:rsidRPr="0012799F">
        <w:rPr>
          <w:b/>
          <w:bCs/>
          <w:sz w:val="22"/>
          <w:szCs w:val="22"/>
          <w:lang w:val="en-IN"/>
        </w:rPr>
        <w:t>Note</w:t>
      </w:r>
      <w:r w:rsidRPr="0012799F">
        <w:rPr>
          <w:sz w:val="22"/>
          <w:szCs w:val="22"/>
          <w:lang w:val="en-IN"/>
        </w:rPr>
        <w:t>: The conclusions about data adequacy are very much dependent on the exact definition of the ‘</w:t>
      </w:r>
      <w:r w:rsidRPr="0012799F">
        <w:rPr>
          <w:sz w:val="22"/>
          <w:szCs w:val="22"/>
          <w:lang w:val="en-IN"/>
        </w:rPr>
        <w:t xml:space="preserve">Clamp </w:t>
      </w:r>
      <w:r w:rsidRPr="0012799F">
        <w:rPr>
          <w:sz w:val="22"/>
          <w:szCs w:val="22"/>
          <w:lang w:val="en-IN"/>
        </w:rPr>
        <w:t xml:space="preserve">Failure’. So, if the </w:t>
      </w:r>
      <w:r w:rsidRPr="0012799F">
        <w:rPr>
          <w:sz w:val="22"/>
          <w:szCs w:val="22"/>
          <w:lang w:val="en-IN"/>
        </w:rPr>
        <w:t>resistance</w:t>
      </w:r>
      <w:r w:rsidRPr="0012799F">
        <w:rPr>
          <w:sz w:val="22"/>
          <w:szCs w:val="22"/>
          <w:lang w:val="en-IN"/>
        </w:rPr>
        <w:t xml:space="preserve"> ranges that define failure were to be modified, it will likely impact the predictive power of the model.</w:t>
      </w:r>
    </w:p>
    <w:p w:rsidR="00040098" w:rsidRDefault="00040098" w:rsidP="0073114D">
      <w:pPr>
        <w:pStyle w:val="Heading2"/>
      </w:pPr>
      <w:bookmarkStart w:id="6" w:name="_Toc461211547"/>
      <w:r>
        <w:t>Stop Case</w:t>
      </w:r>
      <w:bookmarkEnd w:id="6"/>
    </w:p>
    <w:p w:rsidR="00040098" w:rsidRDefault="00040098" w:rsidP="00040098">
      <w:pPr>
        <w:rPr>
          <w:lang w:val="en-IN"/>
        </w:rPr>
      </w:pPr>
      <w:r w:rsidRPr="00040098">
        <w:rPr>
          <w:lang w:val="en-IN"/>
        </w:rPr>
        <w:t>Here</w:t>
      </w:r>
      <w:r>
        <w:rPr>
          <w:lang w:val="en-IN"/>
        </w:rPr>
        <w:t xml:space="preserve"> the Stop Case of interest is Stop Case </w:t>
      </w:r>
      <w:r w:rsidRPr="00207B56">
        <w:rPr>
          <w:b/>
          <w:bCs/>
          <w:lang w:val="en-IN"/>
        </w:rPr>
        <w:t>18</w:t>
      </w:r>
      <w:r>
        <w:rPr>
          <w:lang w:val="en-IN"/>
        </w:rPr>
        <w:t xml:space="preserve">. </w:t>
      </w:r>
    </w:p>
    <w:p w:rsidR="003C0FB0" w:rsidRDefault="00040098" w:rsidP="00040098">
      <w:r>
        <w:rPr>
          <w:lang w:val="en-IN"/>
        </w:rPr>
        <w:t xml:space="preserve">The objective is to predict the likelihood that the next charging transaction of the battery will return a </w:t>
      </w:r>
      <w:proofErr w:type="spellStart"/>
      <w:r>
        <w:rPr>
          <w:lang w:val="en-IN"/>
        </w:rPr>
        <w:t>StopCase</w:t>
      </w:r>
      <w:proofErr w:type="spellEnd"/>
      <w:r>
        <w:rPr>
          <w:lang w:val="en-IN"/>
        </w:rPr>
        <w:t xml:space="preserve"> 18</w:t>
      </w:r>
      <w:r w:rsidR="0073114D">
        <w:tab/>
      </w:r>
      <w:r w:rsidR="003C0FB0">
        <w:br/>
      </w:r>
      <w:proofErr w:type="gramStart"/>
      <w:r w:rsidR="003C0FB0">
        <w:t>The</w:t>
      </w:r>
      <w:proofErr w:type="gramEnd"/>
      <w:r w:rsidR="003C0FB0">
        <w:t xml:space="preserve"> distribution was observed to be as follows:</w:t>
      </w:r>
    </w:p>
    <w:p w:rsidR="003C0FB0" w:rsidRDefault="003C0FB0" w:rsidP="00040098"/>
    <w:tbl>
      <w:tblPr>
        <w:tblpPr w:leftFromText="180" w:rightFromText="180" w:vertAnchor="text" w:tblpY="1"/>
        <w:tblOverlap w:val="never"/>
        <w:tblW w:w="4571" w:type="dxa"/>
        <w:tblLook w:val="04A0" w:firstRow="1" w:lastRow="0" w:firstColumn="1" w:lastColumn="0" w:noHBand="0" w:noVBand="1"/>
      </w:tblPr>
      <w:tblGrid>
        <w:gridCol w:w="2364"/>
        <w:gridCol w:w="1270"/>
        <w:gridCol w:w="937"/>
      </w:tblGrid>
      <w:tr w:rsidR="003C0FB0" w:rsidRPr="003C0FB0" w:rsidTr="00B4136B">
        <w:trPr>
          <w:trHeight w:val="23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3C0FB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Total Count of Stop Cases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3C0FB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Count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left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</w:pPr>
            <w:r w:rsidRPr="003C0FB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lang w:val="en-IN" w:eastAsia="en-IN" w:bidi="ta-IN"/>
              </w:rPr>
              <w:t>%</w:t>
            </w:r>
          </w:p>
        </w:tc>
      </w:tr>
      <w:tr w:rsidR="003C0FB0" w:rsidRPr="003C0FB0" w:rsidTr="00B4136B">
        <w:trPr>
          <w:trHeight w:val="238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left"/>
              <w:rPr>
                <w:lang w:val="en-IN"/>
              </w:rPr>
            </w:pPr>
            <w:r w:rsidRPr="003C0FB0">
              <w:rPr>
                <w:lang w:val="en-IN"/>
              </w:rPr>
              <w:t xml:space="preserve">Stop Case </w:t>
            </w:r>
            <w:r w:rsidR="00EC318D">
              <w:rPr>
                <w:lang w:val="en-IN"/>
              </w:rPr>
              <w:t>18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6E4BF0" w:rsidRDefault="003C0FB0" w:rsidP="006E4BF0">
            <w:pPr>
              <w:suppressAutoHyphens w:val="0"/>
              <w:spacing w:line="240" w:lineRule="auto"/>
              <w:jc w:val="left"/>
              <w:rPr>
                <w:rFonts w:cs="Times New Roman"/>
                <w:color w:val="000000"/>
                <w:sz w:val="22"/>
                <w:szCs w:val="22"/>
                <w:lang w:eastAsia="en-IN"/>
              </w:rPr>
            </w:pPr>
            <w:r w:rsidRPr="003C0FB0">
              <w:rPr>
                <w:lang w:val="en-IN"/>
              </w:rPr>
              <w:t xml:space="preserve">             </w:t>
            </w:r>
            <w:r w:rsidR="006E4BF0"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             </w:t>
            </w:r>
            <w:r w:rsidR="006E4BF0" w:rsidRPr="006E4BF0">
              <w:rPr>
                <w:color w:val="000000"/>
                <w:szCs w:val="22"/>
              </w:rPr>
              <w:t xml:space="preserve">9,216 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right"/>
              <w:rPr>
                <w:lang w:val="en-IN"/>
              </w:rPr>
            </w:pPr>
            <w:r w:rsidRPr="003C0FB0">
              <w:rPr>
                <w:lang w:val="en-IN"/>
              </w:rPr>
              <w:t>1</w:t>
            </w:r>
            <w:r w:rsidR="006E4BF0">
              <w:rPr>
                <w:lang w:val="en-IN"/>
              </w:rPr>
              <w:t>.3</w:t>
            </w:r>
            <w:r w:rsidRPr="003C0FB0">
              <w:rPr>
                <w:lang w:val="en-IN"/>
              </w:rPr>
              <w:t>%</w:t>
            </w:r>
          </w:p>
        </w:tc>
      </w:tr>
      <w:tr w:rsidR="003C0FB0" w:rsidRPr="003C0FB0" w:rsidTr="00B4136B">
        <w:trPr>
          <w:trHeight w:val="238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left"/>
              <w:rPr>
                <w:lang w:val="en-IN"/>
              </w:rPr>
            </w:pPr>
            <w:r w:rsidRPr="003C0FB0">
              <w:rPr>
                <w:lang w:val="en-IN"/>
              </w:rPr>
              <w:t xml:space="preserve">Stop Case </w:t>
            </w:r>
            <w:r w:rsidR="00EC318D">
              <w:rPr>
                <w:lang w:val="en-IN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6E4BF0" w:rsidRDefault="006E4BF0" w:rsidP="006E4BF0">
            <w:pPr>
              <w:suppressAutoHyphens w:val="0"/>
              <w:spacing w:line="240" w:lineRule="auto"/>
              <w:jc w:val="left"/>
              <w:rPr>
                <w:lang w:val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     </w:t>
            </w:r>
            <w:r w:rsidRPr="006E4BF0">
              <w:rPr>
                <w:color w:val="000000"/>
                <w:szCs w:val="22"/>
              </w:rPr>
              <w:t xml:space="preserve">332,462 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right"/>
              <w:rPr>
                <w:lang w:val="en-IN"/>
              </w:rPr>
            </w:pPr>
            <w:r w:rsidRPr="003C0FB0">
              <w:rPr>
                <w:lang w:val="en-IN"/>
              </w:rPr>
              <w:t>45</w:t>
            </w:r>
            <w:r w:rsidR="006E4BF0">
              <w:rPr>
                <w:lang w:val="en-IN"/>
              </w:rPr>
              <w:t>.4</w:t>
            </w:r>
            <w:r w:rsidRPr="003C0FB0">
              <w:rPr>
                <w:lang w:val="en-IN"/>
              </w:rPr>
              <w:t>%</w:t>
            </w:r>
          </w:p>
        </w:tc>
      </w:tr>
      <w:tr w:rsidR="003C0FB0" w:rsidRPr="003C0FB0" w:rsidTr="00B4136B">
        <w:trPr>
          <w:trHeight w:val="238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left"/>
              <w:rPr>
                <w:lang w:val="en-IN"/>
              </w:rPr>
            </w:pPr>
            <w:r w:rsidRPr="003C0FB0">
              <w:rPr>
                <w:lang w:val="en-IN"/>
              </w:rPr>
              <w:t>Rest of the Stop Cases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6E4BF0" w:rsidRDefault="006E4BF0" w:rsidP="006E4BF0">
            <w:pPr>
              <w:suppressAutoHyphens w:val="0"/>
              <w:spacing w:line="240" w:lineRule="auto"/>
              <w:jc w:val="left"/>
              <w:rPr>
                <w:lang w:val="en-IN"/>
              </w:rPr>
            </w:pPr>
            <w:r w:rsidRPr="006E4BF0">
              <w:rPr>
                <w:lang w:val="en-IN"/>
              </w:rPr>
              <w:t xml:space="preserve">         </w:t>
            </w:r>
            <w:r w:rsidRPr="006E4BF0">
              <w:rPr>
                <w:color w:val="000000"/>
                <w:szCs w:val="22"/>
              </w:rPr>
              <w:t xml:space="preserve">               390,019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right"/>
              <w:rPr>
                <w:lang w:val="en-IN"/>
              </w:rPr>
            </w:pPr>
            <w:r w:rsidRPr="003C0FB0">
              <w:rPr>
                <w:lang w:val="en-IN"/>
              </w:rPr>
              <w:t>54</w:t>
            </w:r>
            <w:r w:rsidR="006E4BF0">
              <w:rPr>
                <w:lang w:val="en-IN"/>
              </w:rPr>
              <w:t>.3</w:t>
            </w:r>
            <w:r w:rsidRPr="003C0FB0">
              <w:rPr>
                <w:lang w:val="en-IN"/>
              </w:rPr>
              <w:t>%</w:t>
            </w:r>
          </w:p>
        </w:tc>
      </w:tr>
      <w:tr w:rsidR="003C0FB0" w:rsidRPr="003C0FB0" w:rsidTr="00B4136B">
        <w:trPr>
          <w:trHeight w:val="238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right"/>
              <w:rPr>
                <w:lang w:val="en-IN"/>
              </w:rPr>
            </w:pPr>
          </w:p>
        </w:tc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6E4BF0" w:rsidRDefault="006E4BF0" w:rsidP="006E4BF0">
            <w:pPr>
              <w:suppressAutoHyphens w:val="0"/>
              <w:spacing w:line="240" w:lineRule="auto"/>
              <w:jc w:val="left"/>
              <w:rPr>
                <w:lang w:val="en-IN"/>
              </w:rPr>
            </w:pPr>
            <w:r w:rsidRPr="006E4BF0">
              <w:rPr>
                <w:lang w:val="en-IN"/>
              </w:rPr>
              <w:t xml:space="preserve">     </w:t>
            </w:r>
            <w:r w:rsidRPr="006E4BF0">
              <w:rPr>
                <w:color w:val="000000"/>
                <w:szCs w:val="22"/>
              </w:rPr>
              <w:t xml:space="preserve">               731,697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B0" w:rsidRPr="003C0FB0" w:rsidRDefault="003C0FB0" w:rsidP="00B4136B">
            <w:pPr>
              <w:suppressAutoHyphens w:val="0"/>
              <w:spacing w:line="240" w:lineRule="auto"/>
              <w:jc w:val="right"/>
              <w:rPr>
                <w:lang w:val="en-IN"/>
              </w:rPr>
            </w:pPr>
            <w:r w:rsidRPr="003C0FB0">
              <w:rPr>
                <w:lang w:val="en-IN"/>
              </w:rPr>
              <w:t>100%</w:t>
            </w:r>
          </w:p>
        </w:tc>
      </w:tr>
    </w:tbl>
    <w:p w:rsidR="0012799F" w:rsidRDefault="0012799F" w:rsidP="00737135">
      <w:pPr>
        <w:rPr>
          <w:sz w:val="22"/>
          <w:szCs w:val="22"/>
          <w:lang w:val="en-IN"/>
        </w:rPr>
      </w:pPr>
    </w:p>
    <w:p w:rsidR="0012799F" w:rsidRDefault="0012799F" w:rsidP="00737135">
      <w:pPr>
        <w:rPr>
          <w:sz w:val="22"/>
          <w:szCs w:val="22"/>
          <w:lang w:val="en-IN"/>
        </w:rPr>
      </w:pPr>
    </w:p>
    <w:p w:rsidR="0012799F" w:rsidRDefault="0012799F" w:rsidP="00737135">
      <w:pPr>
        <w:rPr>
          <w:sz w:val="22"/>
          <w:szCs w:val="22"/>
          <w:lang w:val="en-IN"/>
        </w:rPr>
      </w:pPr>
    </w:p>
    <w:p w:rsidR="0012799F" w:rsidRDefault="0012799F" w:rsidP="00737135">
      <w:pPr>
        <w:rPr>
          <w:sz w:val="22"/>
          <w:szCs w:val="22"/>
          <w:lang w:val="en-IN"/>
        </w:rPr>
      </w:pPr>
    </w:p>
    <w:p w:rsidR="0012799F" w:rsidRDefault="0012799F" w:rsidP="00737135">
      <w:pPr>
        <w:rPr>
          <w:sz w:val="22"/>
          <w:szCs w:val="22"/>
          <w:lang w:val="en-IN"/>
        </w:rPr>
      </w:pPr>
    </w:p>
    <w:p w:rsidR="0012799F" w:rsidRDefault="0012799F" w:rsidP="00737135">
      <w:pPr>
        <w:rPr>
          <w:sz w:val="22"/>
          <w:szCs w:val="22"/>
          <w:lang w:val="en-IN"/>
        </w:rPr>
      </w:pPr>
    </w:p>
    <w:p w:rsidR="0012799F" w:rsidRDefault="0012799F" w:rsidP="00737135">
      <w:pPr>
        <w:rPr>
          <w:sz w:val="22"/>
          <w:szCs w:val="22"/>
          <w:lang w:val="en-IN"/>
        </w:rPr>
      </w:pPr>
    </w:p>
    <w:p w:rsidR="0012799F" w:rsidRDefault="0012799F" w:rsidP="00737135">
      <w:pPr>
        <w:rPr>
          <w:sz w:val="22"/>
          <w:szCs w:val="22"/>
          <w:lang w:val="en-IN"/>
        </w:rPr>
      </w:pPr>
    </w:p>
    <w:p w:rsidR="0012799F" w:rsidRDefault="0012799F" w:rsidP="00737135">
      <w:pPr>
        <w:rPr>
          <w:sz w:val="22"/>
          <w:szCs w:val="22"/>
          <w:lang w:val="en-IN"/>
        </w:rPr>
      </w:pPr>
    </w:p>
    <w:p w:rsidR="00737135" w:rsidRPr="0012799F" w:rsidRDefault="00737135" w:rsidP="00737135">
      <w:pPr>
        <w:rPr>
          <w:sz w:val="22"/>
          <w:szCs w:val="22"/>
          <w:lang w:val="en-IN"/>
        </w:rPr>
      </w:pPr>
      <w:r w:rsidRPr="0012799F">
        <w:rPr>
          <w:sz w:val="22"/>
          <w:szCs w:val="22"/>
          <w:lang w:val="en-IN"/>
        </w:rPr>
        <w:t xml:space="preserve">As a proxy for the battery we used the vehicle identification number. </w:t>
      </w:r>
    </w:p>
    <w:p w:rsidR="0012799F" w:rsidRDefault="00A95818" w:rsidP="00C05A85">
      <w:pPr>
        <w:suppressAutoHyphens w:val="0"/>
        <w:spacing w:line="240" w:lineRule="auto"/>
        <w:rPr>
          <w:sz w:val="22"/>
          <w:szCs w:val="22"/>
          <w:lang w:val="en-IN"/>
        </w:rPr>
      </w:pPr>
      <w:r w:rsidRPr="0012799F">
        <w:rPr>
          <w:sz w:val="22"/>
          <w:szCs w:val="22"/>
          <w:lang w:val="en-IN"/>
        </w:rPr>
        <w:t xml:space="preserve">The number of unique </w:t>
      </w:r>
      <w:proofErr w:type="gramStart"/>
      <w:r w:rsidRPr="0012799F">
        <w:rPr>
          <w:sz w:val="22"/>
          <w:szCs w:val="22"/>
          <w:lang w:val="en-IN"/>
        </w:rPr>
        <w:t>Vin</w:t>
      </w:r>
      <w:proofErr w:type="gramEnd"/>
      <w:r w:rsidRPr="0012799F">
        <w:rPr>
          <w:sz w:val="22"/>
          <w:szCs w:val="22"/>
          <w:lang w:val="en-IN"/>
        </w:rPr>
        <w:t xml:space="preserve"> numbers that have experienced stop case 18 are 5918</w:t>
      </w:r>
    </w:p>
    <w:p w:rsidR="0012799F" w:rsidRDefault="0012799F" w:rsidP="00040098">
      <w:pPr>
        <w:rPr>
          <w:sz w:val="22"/>
          <w:szCs w:val="22"/>
          <w:lang w:val="en-IN"/>
        </w:rPr>
      </w:pPr>
    </w:p>
    <w:p w:rsidR="003C0FB0" w:rsidRPr="0012799F" w:rsidRDefault="003C0FB0" w:rsidP="00040098">
      <w:pPr>
        <w:rPr>
          <w:sz w:val="22"/>
          <w:szCs w:val="22"/>
          <w:lang w:val="en-IN"/>
        </w:rPr>
      </w:pPr>
      <w:r w:rsidRPr="0012799F">
        <w:rPr>
          <w:sz w:val="22"/>
          <w:szCs w:val="22"/>
          <w:lang w:val="en-IN"/>
        </w:rPr>
        <w:t>Here we calculated the average number of times we can expect to see a battery per year, in the dat</w:t>
      </w:r>
      <w:r w:rsidR="00580D0A" w:rsidRPr="0012799F">
        <w:rPr>
          <w:sz w:val="22"/>
          <w:szCs w:val="22"/>
          <w:lang w:val="en-IN"/>
        </w:rPr>
        <w:t>a</w:t>
      </w:r>
      <w:r w:rsidRPr="0012799F">
        <w:rPr>
          <w:sz w:val="22"/>
          <w:szCs w:val="22"/>
          <w:lang w:val="en-IN"/>
        </w:rPr>
        <w:t>:</w:t>
      </w:r>
      <w:r w:rsidR="00246B62" w:rsidRPr="0012799F">
        <w:rPr>
          <w:sz w:val="22"/>
          <w:szCs w:val="22"/>
          <w:lang w:val="en-IN"/>
        </w:rPr>
        <w:t xml:space="preserve"> </w:t>
      </w:r>
    </w:p>
    <w:p w:rsidR="00737135" w:rsidRPr="0012799F" w:rsidRDefault="006E4BF0" w:rsidP="006E4BF0">
      <w:pPr>
        <w:pStyle w:val="ListParagraph"/>
        <w:numPr>
          <w:ilvl w:val="0"/>
          <w:numId w:val="39"/>
        </w:numPr>
        <w:rPr>
          <w:rFonts w:asciiTheme="minorHAnsi" w:hAnsiTheme="minorHAnsi" w:cs="Times"/>
          <w:sz w:val="22"/>
          <w:szCs w:val="22"/>
          <w:lang w:val="en-IN" w:eastAsia="ar-SA"/>
        </w:rPr>
      </w:pPr>
      <w:r w:rsidRPr="0012799F">
        <w:rPr>
          <w:rFonts w:asciiTheme="minorHAnsi" w:hAnsiTheme="minorHAnsi" w:cs="Times"/>
          <w:sz w:val="22"/>
          <w:szCs w:val="22"/>
          <w:lang w:val="en-IN" w:eastAsia="ar-SA"/>
        </w:rPr>
        <w:t xml:space="preserve">Only 17% of the </w:t>
      </w:r>
      <w:proofErr w:type="spellStart"/>
      <w:r w:rsidRPr="0012799F">
        <w:rPr>
          <w:rFonts w:asciiTheme="minorHAnsi" w:hAnsiTheme="minorHAnsi" w:cs="Times"/>
          <w:sz w:val="22"/>
          <w:szCs w:val="22"/>
          <w:lang w:val="en-IN" w:eastAsia="ar-SA"/>
        </w:rPr>
        <w:t>Vins</w:t>
      </w:r>
      <w:proofErr w:type="spellEnd"/>
      <w:r w:rsidRPr="0012799F">
        <w:rPr>
          <w:rFonts w:asciiTheme="minorHAnsi" w:hAnsiTheme="minorHAnsi" w:cs="Times"/>
          <w:sz w:val="22"/>
          <w:szCs w:val="22"/>
          <w:lang w:val="en-IN" w:eastAsia="ar-SA"/>
        </w:rPr>
        <w:t xml:space="preserve"> have appeared more than once </w:t>
      </w:r>
    </w:p>
    <w:p w:rsidR="006E4BF0" w:rsidRPr="0012799F" w:rsidRDefault="00737135" w:rsidP="006E4BF0">
      <w:pPr>
        <w:pStyle w:val="ListParagraph"/>
        <w:numPr>
          <w:ilvl w:val="0"/>
          <w:numId w:val="39"/>
        </w:numPr>
        <w:rPr>
          <w:rFonts w:asciiTheme="minorHAnsi" w:hAnsiTheme="minorHAnsi" w:cs="Times"/>
          <w:sz w:val="22"/>
          <w:szCs w:val="22"/>
          <w:lang w:val="en-IN" w:eastAsia="ar-SA"/>
        </w:rPr>
      </w:pPr>
      <w:r w:rsidRPr="0012799F">
        <w:rPr>
          <w:rFonts w:asciiTheme="minorHAnsi" w:hAnsiTheme="minorHAnsi" w:cs="Times"/>
          <w:sz w:val="22"/>
          <w:szCs w:val="22"/>
          <w:lang w:val="en-IN" w:eastAsia="ar-SA"/>
        </w:rPr>
        <w:t>T</w:t>
      </w:r>
      <w:r w:rsidR="006E4BF0" w:rsidRPr="0012799F">
        <w:rPr>
          <w:rFonts w:asciiTheme="minorHAnsi" w:hAnsiTheme="minorHAnsi" w:cs="Times"/>
          <w:sz w:val="22"/>
          <w:szCs w:val="22"/>
          <w:lang w:val="en-IN" w:eastAsia="ar-SA"/>
        </w:rPr>
        <w:t xml:space="preserve">he average </w:t>
      </w:r>
      <w:r w:rsidRPr="0012799F">
        <w:rPr>
          <w:rFonts w:asciiTheme="minorHAnsi" w:hAnsiTheme="minorHAnsi" w:cs="Times"/>
          <w:sz w:val="22"/>
          <w:szCs w:val="22"/>
          <w:lang w:val="en-IN" w:eastAsia="ar-SA"/>
        </w:rPr>
        <w:t>no. of days</w:t>
      </w:r>
      <w:r w:rsidR="006E4BF0" w:rsidRPr="0012799F">
        <w:rPr>
          <w:rFonts w:asciiTheme="minorHAnsi" w:hAnsiTheme="minorHAnsi" w:cs="Times"/>
          <w:sz w:val="22"/>
          <w:szCs w:val="22"/>
          <w:lang w:val="en-IN" w:eastAsia="ar-SA"/>
        </w:rPr>
        <w:t xml:space="preserve"> between </w:t>
      </w:r>
      <w:r w:rsidRPr="0012799F">
        <w:rPr>
          <w:rFonts w:asciiTheme="minorHAnsi" w:hAnsiTheme="minorHAnsi" w:cs="Times"/>
          <w:sz w:val="22"/>
          <w:szCs w:val="22"/>
          <w:lang w:val="en-IN" w:eastAsia="ar-SA"/>
        </w:rPr>
        <w:t xml:space="preserve">two charging </w:t>
      </w:r>
      <w:r w:rsidR="006E4BF0" w:rsidRPr="0012799F">
        <w:rPr>
          <w:rFonts w:asciiTheme="minorHAnsi" w:hAnsiTheme="minorHAnsi" w:cs="Times"/>
          <w:sz w:val="22"/>
          <w:szCs w:val="22"/>
          <w:lang w:val="en-IN" w:eastAsia="ar-SA"/>
        </w:rPr>
        <w:t>session</w:t>
      </w:r>
      <w:r w:rsidRPr="0012799F">
        <w:rPr>
          <w:rFonts w:asciiTheme="minorHAnsi" w:hAnsiTheme="minorHAnsi" w:cs="Times"/>
          <w:sz w:val="22"/>
          <w:szCs w:val="22"/>
          <w:lang w:val="en-IN" w:eastAsia="ar-SA"/>
        </w:rPr>
        <w:t>s for the same battery</w:t>
      </w:r>
      <w:r w:rsidR="006E4BF0" w:rsidRPr="0012799F">
        <w:rPr>
          <w:rFonts w:asciiTheme="minorHAnsi" w:hAnsiTheme="minorHAnsi" w:cs="Times"/>
          <w:sz w:val="22"/>
          <w:szCs w:val="22"/>
          <w:lang w:val="en-IN" w:eastAsia="ar-SA"/>
        </w:rPr>
        <w:t xml:space="preserve"> is around 150 days.</w:t>
      </w:r>
    </w:p>
    <w:p w:rsidR="003C0FB0" w:rsidRPr="0012799F" w:rsidRDefault="00E83243" w:rsidP="00040098">
      <w:pPr>
        <w:rPr>
          <w:sz w:val="22"/>
          <w:szCs w:val="22"/>
          <w:lang w:val="en-IN"/>
        </w:rPr>
      </w:pPr>
      <w:r w:rsidRPr="0012799F">
        <w:rPr>
          <w:sz w:val="22"/>
          <w:szCs w:val="22"/>
          <w:lang w:val="en-IN"/>
        </w:rPr>
        <w:t>There is</w:t>
      </w:r>
      <w:r w:rsidR="005D1AC8" w:rsidRPr="0012799F">
        <w:rPr>
          <w:sz w:val="22"/>
          <w:szCs w:val="22"/>
          <w:lang w:val="en-IN"/>
        </w:rPr>
        <w:t xml:space="preserve"> insufficient</w:t>
      </w:r>
      <w:r w:rsidRPr="0012799F">
        <w:rPr>
          <w:sz w:val="22"/>
          <w:szCs w:val="22"/>
          <w:lang w:val="en-IN"/>
        </w:rPr>
        <w:t xml:space="preserve"> enough history at a battery (Vin Number) level.</w:t>
      </w:r>
    </w:p>
    <w:p w:rsidR="001A4B77" w:rsidRDefault="0073114D" w:rsidP="006D3FF2">
      <w:pPr>
        <w:pStyle w:val="Heading1"/>
      </w:pPr>
      <w:bookmarkStart w:id="7" w:name="_Toc461211548"/>
      <w:r>
        <w:t>Model</w:t>
      </w:r>
      <w:r w:rsidR="001A4B77">
        <w:t xml:space="preserve"> Structure</w:t>
      </w:r>
      <w:bookmarkEnd w:id="7"/>
    </w:p>
    <w:p w:rsidR="001A4B77" w:rsidRPr="0012799F" w:rsidRDefault="001A4B77" w:rsidP="001A4B77">
      <w:pPr>
        <w:rPr>
          <w:sz w:val="22"/>
          <w:szCs w:val="22"/>
          <w:lang w:val="en-IN"/>
        </w:rPr>
      </w:pPr>
      <w:r>
        <w:rPr>
          <w:lang w:val="en-IN"/>
        </w:rPr>
        <w:t xml:space="preserve"> </w:t>
      </w:r>
      <w:r w:rsidRPr="0012799F">
        <w:rPr>
          <w:sz w:val="22"/>
          <w:szCs w:val="22"/>
          <w:lang w:val="en-IN"/>
        </w:rPr>
        <w:t xml:space="preserve">In the case of both sensors and clamps, the prediction is at the tool level. </w:t>
      </w:r>
      <w:proofErr w:type="gramStart"/>
      <w:r w:rsidRPr="0012799F">
        <w:rPr>
          <w:sz w:val="22"/>
          <w:szCs w:val="22"/>
          <w:lang w:val="en-IN"/>
        </w:rPr>
        <w:t>i.e</w:t>
      </w:r>
      <w:proofErr w:type="gramEnd"/>
      <w:r w:rsidRPr="0012799F">
        <w:rPr>
          <w:sz w:val="22"/>
          <w:szCs w:val="22"/>
          <w:lang w:val="en-IN"/>
        </w:rPr>
        <w:t xml:space="preserve">. based on the history of that particular tool </w:t>
      </w:r>
      <w:r w:rsidR="00040098" w:rsidRPr="0012799F">
        <w:rPr>
          <w:sz w:val="22"/>
          <w:szCs w:val="22"/>
          <w:lang w:val="en-IN"/>
        </w:rPr>
        <w:t xml:space="preserve">the likelihood of the failure of the next observation of that tool. </w:t>
      </w:r>
    </w:p>
    <w:p w:rsidR="00580D0A" w:rsidRDefault="00E83243" w:rsidP="00580D0A">
      <w:pPr>
        <w:pStyle w:val="Heading2"/>
      </w:pPr>
      <w:bookmarkStart w:id="8" w:name="_Toc461211549"/>
      <w:r>
        <w:t>Model for</w:t>
      </w:r>
      <w:r w:rsidR="00580D0A">
        <w:t xml:space="preserve"> </w:t>
      </w:r>
      <w:r w:rsidR="0080562B">
        <w:t>Sensor Failure</w:t>
      </w:r>
      <w:bookmarkEnd w:id="8"/>
    </w:p>
    <w:p w:rsidR="00727289" w:rsidRPr="0012799F" w:rsidRDefault="00580D0A" w:rsidP="00727289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Model output = </w:t>
      </w:r>
      <w:r w:rsidR="0080562B" w:rsidRPr="0012799F">
        <w:rPr>
          <w:rFonts w:asciiTheme="minorHAnsi" w:hAnsiTheme="minorHAnsi"/>
          <w:sz w:val="22"/>
          <w:szCs w:val="22"/>
        </w:rPr>
        <w:t>a score that is proportional to the likelihood of Sensor Failure</w:t>
      </w:r>
      <w:r w:rsidRPr="0012799F">
        <w:rPr>
          <w:rFonts w:asciiTheme="minorHAnsi" w:hAnsiTheme="minorHAnsi"/>
          <w:sz w:val="22"/>
          <w:szCs w:val="22"/>
        </w:rPr>
        <w:t xml:space="preserve"> </w:t>
      </w:r>
      <w:r w:rsidR="00727289" w:rsidRPr="0012799F">
        <w:rPr>
          <w:rFonts w:asciiTheme="minorHAnsi" w:hAnsiTheme="minorHAnsi"/>
          <w:sz w:val="22"/>
          <w:szCs w:val="22"/>
        </w:rPr>
        <w:t xml:space="preserve">(i.e. Temperature falling in the range of either </w:t>
      </w:r>
      <w:r w:rsidR="00727289" w:rsidRPr="0012799F">
        <w:rPr>
          <w:rFonts w:asciiTheme="minorHAnsi" w:hAnsiTheme="minorHAnsi"/>
          <w:b/>
          <w:bCs/>
          <w:sz w:val="22"/>
          <w:szCs w:val="22"/>
        </w:rPr>
        <w:t>&lt;= -60 F</w:t>
      </w:r>
      <w:r w:rsidR="00727289" w:rsidRPr="0012799F">
        <w:rPr>
          <w:rFonts w:asciiTheme="minorHAnsi" w:hAnsiTheme="minorHAnsi"/>
          <w:sz w:val="22"/>
          <w:szCs w:val="22"/>
        </w:rPr>
        <w:t xml:space="preserve"> or</w:t>
      </w:r>
      <w:r w:rsidR="00727289" w:rsidRPr="0012799F">
        <w:rPr>
          <w:rFonts w:asciiTheme="minorHAnsi" w:hAnsiTheme="minorHAnsi"/>
          <w:b/>
          <w:bCs/>
          <w:sz w:val="22"/>
          <w:szCs w:val="22"/>
        </w:rPr>
        <w:t xml:space="preserve"> &gt;= 160F</w:t>
      </w:r>
      <w:r w:rsidR="00727289" w:rsidRPr="0012799F">
        <w:rPr>
          <w:rFonts w:asciiTheme="minorHAnsi" w:hAnsiTheme="minorHAnsi"/>
          <w:sz w:val="22"/>
          <w:szCs w:val="22"/>
        </w:rPr>
        <w:t xml:space="preserve">) </w:t>
      </w:r>
    </w:p>
    <w:p w:rsidR="00580D0A" w:rsidRPr="0012799F" w:rsidRDefault="00580D0A" w:rsidP="00580D0A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Model Type = A logistic regression model </w:t>
      </w:r>
      <w:r w:rsidR="0080562B" w:rsidRPr="0012799F">
        <w:rPr>
          <w:rFonts w:asciiTheme="minorHAnsi" w:hAnsiTheme="minorHAnsi"/>
          <w:sz w:val="22"/>
          <w:szCs w:val="22"/>
        </w:rPr>
        <w:t>(or a Random Forest Model</w:t>
      </w:r>
      <w:r w:rsidR="00727289" w:rsidRPr="0012799F">
        <w:rPr>
          <w:rFonts w:asciiTheme="minorHAnsi" w:hAnsiTheme="minorHAnsi"/>
          <w:sz w:val="22"/>
          <w:szCs w:val="22"/>
        </w:rPr>
        <w:t>,</w:t>
      </w:r>
      <w:r w:rsidR="0080562B" w:rsidRPr="0012799F">
        <w:rPr>
          <w:rFonts w:asciiTheme="minorHAnsi" w:hAnsiTheme="minorHAnsi"/>
          <w:sz w:val="22"/>
          <w:szCs w:val="22"/>
        </w:rPr>
        <w:t xml:space="preserve"> to be chosen based on what </w:t>
      </w:r>
      <w:r w:rsidR="00727289" w:rsidRPr="0012799F">
        <w:rPr>
          <w:rFonts w:asciiTheme="minorHAnsi" w:hAnsiTheme="minorHAnsi"/>
          <w:sz w:val="22"/>
          <w:szCs w:val="22"/>
        </w:rPr>
        <w:t>model type will be</w:t>
      </w:r>
      <w:r w:rsidR="0080562B" w:rsidRPr="0012799F">
        <w:rPr>
          <w:rFonts w:asciiTheme="minorHAnsi" w:hAnsiTheme="minorHAnsi"/>
          <w:sz w:val="22"/>
          <w:szCs w:val="22"/>
        </w:rPr>
        <w:t xml:space="preserve"> most predictive and stable)</w:t>
      </w:r>
    </w:p>
    <w:p w:rsidR="0080562B" w:rsidRPr="0012799F" w:rsidRDefault="0080562B" w:rsidP="00580D0A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Input Variables: Historical</w:t>
      </w:r>
      <w:r w:rsidR="00AF529A" w:rsidRPr="0012799F">
        <w:rPr>
          <w:rFonts w:asciiTheme="minorHAnsi" w:hAnsiTheme="minorHAnsi"/>
          <w:sz w:val="22"/>
          <w:szCs w:val="22"/>
        </w:rPr>
        <w:t xml:space="preserve"> </w:t>
      </w:r>
      <w:r w:rsidR="00246B62" w:rsidRPr="0012799F">
        <w:rPr>
          <w:rFonts w:asciiTheme="minorHAnsi" w:hAnsiTheme="minorHAnsi"/>
          <w:sz w:val="22"/>
          <w:szCs w:val="22"/>
        </w:rPr>
        <w:t>(up until the</w:t>
      </w:r>
      <w:r w:rsidR="00AF529A" w:rsidRPr="0012799F">
        <w:rPr>
          <w:rFonts w:asciiTheme="minorHAnsi" w:hAnsiTheme="minorHAnsi"/>
          <w:sz w:val="22"/>
          <w:szCs w:val="22"/>
        </w:rPr>
        <w:t xml:space="preserve"> current week’s</w:t>
      </w:r>
      <w:r w:rsidR="00246B62" w:rsidRPr="0012799F">
        <w:rPr>
          <w:rFonts w:asciiTheme="minorHAnsi" w:hAnsiTheme="minorHAnsi"/>
          <w:sz w:val="22"/>
          <w:szCs w:val="22"/>
        </w:rPr>
        <w:t>)</w:t>
      </w:r>
      <w:r w:rsidRPr="0012799F">
        <w:rPr>
          <w:rFonts w:asciiTheme="minorHAnsi" w:hAnsiTheme="minorHAnsi"/>
          <w:sz w:val="22"/>
          <w:szCs w:val="22"/>
        </w:rPr>
        <w:t xml:space="preserve"> values of Temperature</w:t>
      </w:r>
      <w:r w:rsidR="00AF529A" w:rsidRPr="0012799F">
        <w:rPr>
          <w:rFonts w:asciiTheme="minorHAnsi" w:hAnsiTheme="minorHAnsi"/>
          <w:sz w:val="22"/>
          <w:szCs w:val="22"/>
        </w:rPr>
        <w:t xml:space="preserve"> readings, voltage, CCA, State of Charge, Location, Temperature </w:t>
      </w:r>
      <w:proofErr w:type="spellStart"/>
      <w:r w:rsidR="00AF529A" w:rsidRPr="0012799F">
        <w:rPr>
          <w:rFonts w:asciiTheme="minorHAnsi" w:hAnsiTheme="minorHAnsi"/>
          <w:sz w:val="22"/>
          <w:szCs w:val="22"/>
        </w:rPr>
        <w:t>etc</w:t>
      </w:r>
      <w:proofErr w:type="spellEnd"/>
    </w:p>
    <w:p w:rsidR="00930DD5" w:rsidRPr="0012799F" w:rsidRDefault="0080562B" w:rsidP="00930DD5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Note: the model takes into account all information available to predict the imminent failure</w:t>
      </w:r>
      <w:r w:rsidR="00246B62" w:rsidRPr="0012799F">
        <w:rPr>
          <w:rFonts w:asciiTheme="minorHAnsi" w:hAnsiTheme="minorHAnsi"/>
          <w:sz w:val="22"/>
          <w:szCs w:val="22"/>
        </w:rPr>
        <w:t xml:space="preserve"> of the sensor in the next week</w:t>
      </w:r>
    </w:p>
    <w:p w:rsidR="00AF529A" w:rsidRPr="0012799F" w:rsidRDefault="00AF529A" w:rsidP="00AF529A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Score Threshold </w:t>
      </w:r>
    </w:p>
    <w:p w:rsidR="00AF529A" w:rsidRPr="0012799F" w:rsidRDefault="00AF529A" w:rsidP="00AF529A">
      <w:pPr>
        <w:pStyle w:val="ListParagraph"/>
        <w:numPr>
          <w:ilvl w:val="1"/>
          <w:numId w:val="37"/>
        </w:numPr>
        <w:rPr>
          <w:rFonts w:asciiTheme="minorHAnsi" w:hAnsiTheme="minorHAnsi"/>
          <w:sz w:val="22"/>
          <w:szCs w:val="22"/>
        </w:rPr>
      </w:pPr>
      <w:proofErr w:type="gramStart"/>
      <w:r w:rsidRPr="0012799F">
        <w:rPr>
          <w:rFonts w:asciiTheme="minorHAnsi" w:hAnsiTheme="minorHAnsi"/>
          <w:sz w:val="22"/>
          <w:szCs w:val="22"/>
        </w:rPr>
        <w:t>a</w:t>
      </w:r>
      <w:proofErr w:type="gramEnd"/>
      <w:r w:rsidRPr="0012799F">
        <w:rPr>
          <w:rFonts w:asciiTheme="minorHAnsi" w:hAnsiTheme="minorHAnsi"/>
          <w:sz w:val="22"/>
          <w:szCs w:val="22"/>
        </w:rPr>
        <w:t xml:space="preserve"> pre-decided threshold score over which the </w:t>
      </w:r>
      <w:r w:rsidR="00246B62" w:rsidRPr="0012799F">
        <w:rPr>
          <w:rFonts w:asciiTheme="minorHAnsi" w:hAnsiTheme="minorHAnsi"/>
          <w:sz w:val="22"/>
          <w:szCs w:val="22"/>
        </w:rPr>
        <w:t>sensor’s next transaction will</w:t>
      </w:r>
      <w:r w:rsidRPr="0012799F">
        <w:rPr>
          <w:rFonts w:asciiTheme="minorHAnsi" w:hAnsiTheme="minorHAnsi"/>
          <w:sz w:val="22"/>
          <w:szCs w:val="22"/>
        </w:rPr>
        <w:t xml:space="preserve"> likely fail. </w:t>
      </w:r>
    </w:p>
    <w:p w:rsidR="00AF529A" w:rsidRPr="0012799F" w:rsidRDefault="00AF529A" w:rsidP="00AF529A">
      <w:pPr>
        <w:pStyle w:val="ListParagraph"/>
        <w:numPr>
          <w:ilvl w:val="1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Threshold is decided based on the acceptable trade-off between detection of failures and false-positives. This can be revised in production with no change to the underlying model.</w:t>
      </w:r>
    </w:p>
    <w:p w:rsidR="00AF529A" w:rsidRPr="00580D0A" w:rsidRDefault="00AF529A" w:rsidP="00AF529A">
      <w:pPr>
        <w:pStyle w:val="ListParagraph"/>
        <w:ind w:left="1152"/>
      </w:pPr>
    </w:p>
    <w:p w:rsidR="00DF0D34" w:rsidRDefault="0073114D" w:rsidP="00930DD5">
      <w:pPr>
        <w:pStyle w:val="Heading2"/>
      </w:pPr>
      <w:r>
        <w:t xml:space="preserve"> </w:t>
      </w:r>
      <w:bookmarkStart w:id="9" w:name="_Toc461211550"/>
      <w:r w:rsidR="00930DD5">
        <w:t>Model for Clamp Failure</w:t>
      </w:r>
      <w:bookmarkEnd w:id="9"/>
      <w:r w:rsidR="00DF0D34">
        <w:t xml:space="preserve"> </w:t>
      </w:r>
    </w:p>
    <w:p w:rsidR="00E83243" w:rsidRPr="0012799F" w:rsidRDefault="00E83243" w:rsidP="00E83243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Model output = a score that is proportional to the likelihood of Clamp Failure</w:t>
      </w:r>
      <w:r w:rsidR="005D1AC8" w:rsidRPr="0012799F">
        <w:rPr>
          <w:rFonts w:asciiTheme="minorHAnsi" w:hAnsiTheme="minorHAnsi"/>
          <w:sz w:val="22"/>
          <w:szCs w:val="22"/>
        </w:rPr>
        <w:t xml:space="preserve"> (i.e. Positive of Negative Resistance &gt;= 500 micro-ohms)</w:t>
      </w:r>
      <w:r w:rsidRPr="0012799F">
        <w:rPr>
          <w:rFonts w:asciiTheme="minorHAnsi" w:hAnsiTheme="minorHAnsi"/>
          <w:sz w:val="22"/>
          <w:szCs w:val="22"/>
        </w:rPr>
        <w:t xml:space="preserve"> </w:t>
      </w:r>
    </w:p>
    <w:p w:rsidR="00E83243" w:rsidRPr="0012799F" w:rsidRDefault="00E83243" w:rsidP="00E83243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Model Type = A logistic regression model (or a Random Forest Model to be chosen based on what is most predictive and stable)</w:t>
      </w:r>
    </w:p>
    <w:p w:rsidR="00E83243" w:rsidRPr="0012799F" w:rsidRDefault="00E83243" w:rsidP="00E83243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lastRenderedPageBreak/>
        <w:t xml:space="preserve">Input Variables: Historical (up until the current week’s) values of Temperature readings, voltage, CCA, State of Charge, Location, Temperature </w:t>
      </w:r>
      <w:proofErr w:type="spellStart"/>
      <w:r w:rsidRPr="0012799F">
        <w:rPr>
          <w:rFonts w:asciiTheme="minorHAnsi" w:hAnsiTheme="minorHAnsi"/>
          <w:sz w:val="22"/>
          <w:szCs w:val="22"/>
        </w:rPr>
        <w:t>etc</w:t>
      </w:r>
      <w:proofErr w:type="spellEnd"/>
    </w:p>
    <w:p w:rsidR="00E83243" w:rsidRPr="0012799F" w:rsidRDefault="00E83243" w:rsidP="00E83243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Note: the model takes into account all information available to predict the imminent failure of the sensor in the next week</w:t>
      </w:r>
    </w:p>
    <w:p w:rsidR="00E83243" w:rsidRPr="0012799F" w:rsidRDefault="00E83243" w:rsidP="00E83243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Score Threshold </w:t>
      </w:r>
    </w:p>
    <w:p w:rsidR="00E83243" w:rsidRPr="0012799F" w:rsidRDefault="00E83243" w:rsidP="00E83243">
      <w:pPr>
        <w:pStyle w:val="ListParagraph"/>
        <w:numPr>
          <w:ilvl w:val="1"/>
          <w:numId w:val="37"/>
        </w:numPr>
        <w:rPr>
          <w:rFonts w:asciiTheme="minorHAnsi" w:hAnsiTheme="minorHAnsi"/>
          <w:sz w:val="22"/>
          <w:szCs w:val="22"/>
        </w:rPr>
      </w:pPr>
      <w:proofErr w:type="gramStart"/>
      <w:r w:rsidRPr="0012799F">
        <w:rPr>
          <w:rFonts w:asciiTheme="minorHAnsi" w:hAnsiTheme="minorHAnsi"/>
          <w:sz w:val="22"/>
          <w:szCs w:val="22"/>
        </w:rPr>
        <w:t>a</w:t>
      </w:r>
      <w:proofErr w:type="gramEnd"/>
      <w:r w:rsidRPr="0012799F">
        <w:rPr>
          <w:rFonts w:asciiTheme="minorHAnsi" w:hAnsiTheme="minorHAnsi"/>
          <w:sz w:val="22"/>
          <w:szCs w:val="22"/>
        </w:rPr>
        <w:t xml:space="preserve"> pre-decided threshold score over which the sensor’s next transaction will likely fail. </w:t>
      </w:r>
    </w:p>
    <w:p w:rsidR="00E83243" w:rsidRPr="0012799F" w:rsidRDefault="00E83243" w:rsidP="0012799F">
      <w:pPr>
        <w:pStyle w:val="ListParagraph"/>
        <w:numPr>
          <w:ilvl w:val="1"/>
          <w:numId w:val="37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Threshold is decided based on the acceptable trade-off between detection of failures and false-positives. This can be revised in production with no change to the underlying model</w:t>
      </w:r>
    </w:p>
    <w:p w:rsidR="00930DD5" w:rsidRDefault="00930DD5" w:rsidP="00DF0D34">
      <w:pPr>
        <w:pStyle w:val="Heading2"/>
      </w:pPr>
      <w:bookmarkStart w:id="10" w:name="_Toc461211551"/>
      <w:r>
        <w:t>Model for Stop Cases</w:t>
      </w:r>
      <w:bookmarkEnd w:id="10"/>
    </w:p>
    <w:p w:rsidR="0012799F" w:rsidRDefault="00930DD5" w:rsidP="00930DD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This is a model that cannot be </w:t>
      </w:r>
      <w:r w:rsidR="008D5BB6" w:rsidRPr="0012799F">
        <w:rPr>
          <w:rFonts w:asciiTheme="minorHAnsi" w:hAnsiTheme="minorHAnsi"/>
          <w:sz w:val="22"/>
          <w:szCs w:val="22"/>
        </w:rPr>
        <w:t>built at a tool level but</w:t>
      </w:r>
      <w:r w:rsidRPr="0012799F">
        <w:rPr>
          <w:rFonts w:asciiTheme="minorHAnsi" w:hAnsiTheme="minorHAnsi"/>
          <w:sz w:val="22"/>
          <w:szCs w:val="22"/>
        </w:rPr>
        <w:t xml:space="preserve"> would need to be built at a battery (</w:t>
      </w:r>
      <w:proofErr w:type="spellStart"/>
      <w:r w:rsidRPr="0012799F">
        <w:rPr>
          <w:rFonts w:asciiTheme="minorHAnsi" w:hAnsiTheme="minorHAnsi"/>
          <w:sz w:val="22"/>
          <w:szCs w:val="22"/>
        </w:rPr>
        <w:t>proxied</w:t>
      </w:r>
      <w:proofErr w:type="spellEnd"/>
      <w:r w:rsidRPr="0012799F">
        <w:rPr>
          <w:rFonts w:asciiTheme="minorHAnsi" w:hAnsiTheme="minorHAnsi"/>
          <w:sz w:val="22"/>
          <w:szCs w:val="22"/>
        </w:rPr>
        <w:t xml:space="preserve"> by </w:t>
      </w:r>
      <w:proofErr w:type="gramStart"/>
      <w:r w:rsidRPr="0012799F">
        <w:rPr>
          <w:rFonts w:asciiTheme="minorHAnsi" w:hAnsiTheme="minorHAnsi"/>
          <w:sz w:val="22"/>
          <w:szCs w:val="22"/>
        </w:rPr>
        <w:t>vin</w:t>
      </w:r>
      <w:proofErr w:type="gramEnd"/>
      <w:r w:rsidRPr="0012799F">
        <w:rPr>
          <w:rFonts w:asciiTheme="minorHAnsi" w:hAnsiTheme="minorHAnsi"/>
          <w:sz w:val="22"/>
          <w:szCs w:val="22"/>
        </w:rPr>
        <w:t xml:space="preserve"> number) level. However, as we do not </w:t>
      </w:r>
      <w:r w:rsidR="00E83243" w:rsidRPr="0012799F">
        <w:rPr>
          <w:rFonts w:asciiTheme="minorHAnsi" w:hAnsiTheme="minorHAnsi"/>
          <w:sz w:val="22"/>
          <w:szCs w:val="22"/>
        </w:rPr>
        <w:t xml:space="preserve">see a </w:t>
      </w:r>
      <w:r w:rsidRPr="0012799F">
        <w:rPr>
          <w:rFonts w:asciiTheme="minorHAnsi" w:hAnsiTheme="minorHAnsi"/>
          <w:sz w:val="22"/>
          <w:szCs w:val="22"/>
        </w:rPr>
        <w:t>battery itself to have many charges per year, the ‘trigger’ for an updated calculation in the score will not be a charge in that specific battery itself. We will need to update the score periodically based on updates on other charging transactions of other batteries.</w:t>
      </w:r>
      <w:r w:rsidRPr="0012799F">
        <w:rPr>
          <w:rFonts w:asciiTheme="minorHAnsi" w:hAnsiTheme="minorHAnsi"/>
          <w:sz w:val="22"/>
          <w:szCs w:val="22"/>
        </w:rPr>
        <w:br/>
      </w:r>
      <w:r w:rsidRPr="0012799F">
        <w:rPr>
          <w:rFonts w:asciiTheme="minorHAnsi" w:hAnsiTheme="minorHAnsi"/>
          <w:sz w:val="22"/>
          <w:szCs w:val="22"/>
        </w:rPr>
        <w:br/>
      </w:r>
      <w:r w:rsidR="008D5BB6" w:rsidRPr="0012799F">
        <w:rPr>
          <w:rFonts w:asciiTheme="minorHAnsi" w:hAnsiTheme="minorHAnsi"/>
          <w:sz w:val="22"/>
          <w:szCs w:val="22"/>
        </w:rPr>
        <w:t>However such a model would be sufficiently predictive</w:t>
      </w:r>
      <w:r w:rsidR="00246B62" w:rsidRPr="0012799F">
        <w:rPr>
          <w:rFonts w:asciiTheme="minorHAnsi" w:hAnsiTheme="minorHAnsi"/>
          <w:sz w:val="22"/>
          <w:szCs w:val="22"/>
        </w:rPr>
        <w:t>,</w:t>
      </w:r>
      <w:r w:rsidR="008D5BB6" w:rsidRPr="0012799F">
        <w:rPr>
          <w:rFonts w:asciiTheme="minorHAnsi" w:hAnsiTheme="minorHAnsi"/>
          <w:sz w:val="22"/>
          <w:szCs w:val="22"/>
        </w:rPr>
        <w:t xml:space="preserve"> only if there were some inherent patterns by which batteries (</w:t>
      </w:r>
      <w:proofErr w:type="spellStart"/>
      <w:r w:rsidR="008D5BB6" w:rsidRPr="0012799F">
        <w:rPr>
          <w:rFonts w:asciiTheme="minorHAnsi" w:hAnsiTheme="minorHAnsi"/>
          <w:sz w:val="22"/>
          <w:szCs w:val="22"/>
        </w:rPr>
        <w:t>proxied</w:t>
      </w:r>
      <w:proofErr w:type="spellEnd"/>
      <w:r w:rsidR="008D5BB6" w:rsidRPr="0012799F">
        <w:rPr>
          <w:rFonts w:asciiTheme="minorHAnsi" w:hAnsiTheme="minorHAnsi"/>
          <w:sz w:val="22"/>
          <w:szCs w:val="22"/>
        </w:rPr>
        <w:t xml:space="preserve"> by </w:t>
      </w:r>
      <w:proofErr w:type="spellStart"/>
      <w:r w:rsidR="008D5BB6" w:rsidRPr="0012799F">
        <w:rPr>
          <w:rFonts w:asciiTheme="minorHAnsi" w:hAnsiTheme="minorHAnsi"/>
          <w:sz w:val="22"/>
          <w:szCs w:val="22"/>
        </w:rPr>
        <w:t>vins</w:t>
      </w:r>
      <w:proofErr w:type="spellEnd"/>
      <w:r w:rsidR="008D5BB6" w:rsidRPr="0012799F">
        <w:rPr>
          <w:rFonts w:asciiTheme="minorHAnsi" w:hAnsiTheme="minorHAnsi"/>
          <w:sz w:val="22"/>
          <w:szCs w:val="22"/>
        </w:rPr>
        <w:t xml:space="preserve">) </w:t>
      </w:r>
      <w:r w:rsidR="00246B62" w:rsidRPr="0012799F">
        <w:rPr>
          <w:rFonts w:asciiTheme="minorHAnsi" w:hAnsiTheme="minorHAnsi"/>
          <w:sz w:val="22"/>
          <w:szCs w:val="22"/>
        </w:rPr>
        <w:t xml:space="preserve">can </w:t>
      </w:r>
      <w:r w:rsidR="008D5BB6" w:rsidRPr="0012799F">
        <w:rPr>
          <w:rFonts w:asciiTheme="minorHAnsi" w:hAnsiTheme="minorHAnsi"/>
          <w:sz w:val="22"/>
          <w:szCs w:val="22"/>
        </w:rPr>
        <w:t>be grouped</w:t>
      </w:r>
      <w:r w:rsidR="00E83243" w:rsidRPr="0012799F">
        <w:rPr>
          <w:rFonts w:asciiTheme="minorHAnsi" w:hAnsiTheme="minorHAnsi"/>
          <w:sz w:val="22"/>
          <w:szCs w:val="22"/>
        </w:rPr>
        <w:t>,</w:t>
      </w:r>
      <w:r w:rsidR="008D5BB6" w:rsidRPr="0012799F">
        <w:rPr>
          <w:rFonts w:asciiTheme="minorHAnsi" w:hAnsiTheme="minorHAnsi"/>
          <w:sz w:val="22"/>
          <w:szCs w:val="22"/>
        </w:rPr>
        <w:t xml:space="preserve"> such that they had similar patterns of occurrences of Stop Case 18 consistently over time.</w:t>
      </w:r>
      <w:r w:rsidR="008D5BB6" w:rsidRPr="0012799F">
        <w:rPr>
          <w:rFonts w:asciiTheme="minorHAnsi" w:hAnsiTheme="minorHAnsi"/>
          <w:sz w:val="22"/>
          <w:szCs w:val="22"/>
        </w:rPr>
        <w:br/>
      </w:r>
      <w:r w:rsidR="008D5BB6" w:rsidRPr="0012799F">
        <w:rPr>
          <w:rFonts w:asciiTheme="minorHAnsi" w:hAnsiTheme="minorHAnsi"/>
          <w:sz w:val="22"/>
          <w:szCs w:val="22"/>
        </w:rPr>
        <w:br/>
        <w:t xml:space="preserve">We created clusters of the charging observations by </w:t>
      </w:r>
      <w:proofErr w:type="gramStart"/>
      <w:r w:rsidR="008D5BB6" w:rsidRPr="0012799F">
        <w:rPr>
          <w:rFonts w:asciiTheme="minorHAnsi" w:hAnsiTheme="minorHAnsi"/>
          <w:sz w:val="22"/>
          <w:szCs w:val="22"/>
        </w:rPr>
        <w:t>vin</w:t>
      </w:r>
      <w:proofErr w:type="gramEnd"/>
      <w:r w:rsidR="008D5BB6" w:rsidRPr="0012799F">
        <w:rPr>
          <w:rFonts w:asciiTheme="minorHAnsi" w:hAnsiTheme="minorHAnsi"/>
          <w:sz w:val="22"/>
          <w:szCs w:val="22"/>
        </w:rPr>
        <w:t xml:space="preserve"> number, adding in other variables related to the charging event, location, time etc. Unfortunately there was not much clear differentiation across clusters. This points to the fact that the likelihood of a stop-case is substantially </w:t>
      </w:r>
      <w:r w:rsidR="00246B62" w:rsidRPr="0012799F">
        <w:rPr>
          <w:rFonts w:asciiTheme="minorHAnsi" w:hAnsiTheme="minorHAnsi"/>
          <w:sz w:val="22"/>
          <w:szCs w:val="22"/>
        </w:rPr>
        <w:t xml:space="preserve">influenced </w:t>
      </w:r>
      <w:r w:rsidR="008D5BB6" w:rsidRPr="0012799F">
        <w:rPr>
          <w:rFonts w:asciiTheme="minorHAnsi" w:hAnsiTheme="minorHAnsi"/>
          <w:sz w:val="22"/>
          <w:szCs w:val="22"/>
        </w:rPr>
        <w:t xml:space="preserve">only by that very battery and not to any generalizable characteristics that </w:t>
      </w:r>
      <w:r w:rsidR="005D1AC8" w:rsidRPr="0012799F">
        <w:rPr>
          <w:rFonts w:asciiTheme="minorHAnsi" w:hAnsiTheme="minorHAnsi"/>
          <w:sz w:val="22"/>
          <w:szCs w:val="22"/>
        </w:rPr>
        <w:t>are common to other batteries.</w:t>
      </w:r>
    </w:p>
    <w:p w:rsidR="00D10608" w:rsidRPr="00C05A85" w:rsidRDefault="00D10608" w:rsidP="00C05A85">
      <w:pPr>
        <w:rPr>
          <w:rFonts w:cs="Times New Roman"/>
          <w:lang w:eastAsia="en-US"/>
        </w:rPr>
      </w:pPr>
    </w:p>
    <w:p w:rsidR="00DC2DB6" w:rsidRDefault="00D10608" w:rsidP="00D10608">
      <w:pPr>
        <w:pStyle w:val="Heading1"/>
      </w:pPr>
      <w:bookmarkStart w:id="11" w:name="_Toc461211552"/>
      <w:r>
        <w:t>Phase II Recommendation</w:t>
      </w:r>
      <w:bookmarkEnd w:id="11"/>
    </w:p>
    <w:p w:rsidR="00D10608" w:rsidRPr="0012799F" w:rsidRDefault="00D10608" w:rsidP="00D10608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We recommend that we proceed to Phase II for predicting Temperature Sensor Failure</w:t>
      </w:r>
      <w:r w:rsidR="00661B94" w:rsidRPr="0012799F">
        <w:rPr>
          <w:rFonts w:asciiTheme="minorHAnsi" w:hAnsiTheme="minorHAnsi"/>
          <w:sz w:val="22"/>
          <w:szCs w:val="22"/>
        </w:rPr>
        <w:t>.</w:t>
      </w:r>
    </w:p>
    <w:p w:rsidR="00D10608" w:rsidRPr="0012799F" w:rsidRDefault="00D10608" w:rsidP="00D10608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With the data that will be available in production we </w:t>
      </w:r>
      <w:r w:rsidR="001B1B33" w:rsidRPr="0012799F">
        <w:rPr>
          <w:rFonts w:asciiTheme="minorHAnsi" w:hAnsiTheme="minorHAnsi"/>
          <w:sz w:val="22"/>
          <w:szCs w:val="22"/>
        </w:rPr>
        <w:t>can build a reasonable</w:t>
      </w:r>
      <w:r w:rsidRPr="0012799F">
        <w:rPr>
          <w:rFonts w:asciiTheme="minorHAnsi" w:hAnsiTheme="minorHAnsi"/>
          <w:sz w:val="22"/>
          <w:szCs w:val="22"/>
        </w:rPr>
        <w:t xml:space="preserve"> model for Clamp Failure</w:t>
      </w:r>
    </w:p>
    <w:p w:rsidR="001B1B33" w:rsidRPr="0012799F" w:rsidRDefault="001B1B33" w:rsidP="00D10608">
      <w:pPr>
        <w:pStyle w:val="ListParagraph"/>
        <w:numPr>
          <w:ilvl w:val="1"/>
          <w:numId w:val="38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However we expect it may not be as strongly predictive as the Temp. Sensor Failure </w:t>
      </w:r>
      <w:proofErr w:type="spellStart"/>
      <w:r w:rsidRPr="0012799F">
        <w:rPr>
          <w:rFonts w:asciiTheme="minorHAnsi" w:hAnsiTheme="minorHAnsi"/>
          <w:sz w:val="22"/>
          <w:szCs w:val="22"/>
        </w:rPr>
        <w:t>Moderl</w:t>
      </w:r>
      <w:proofErr w:type="spellEnd"/>
    </w:p>
    <w:p w:rsidR="00D10608" w:rsidRPr="0012799F" w:rsidRDefault="00D10608" w:rsidP="00D10608">
      <w:pPr>
        <w:pStyle w:val="ListParagraph"/>
        <w:numPr>
          <w:ilvl w:val="1"/>
          <w:numId w:val="38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If we are able to collect data of Clamp Failure across multiple clients, to make it as rich as the data of Temperature Sensors, then we will be able to build a good Clamp Failure Model</w:t>
      </w:r>
      <w:r w:rsidR="00661B94" w:rsidRPr="0012799F">
        <w:rPr>
          <w:rFonts w:asciiTheme="minorHAnsi" w:hAnsiTheme="minorHAnsi"/>
          <w:sz w:val="22"/>
          <w:szCs w:val="22"/>
        </w:rPr>
        <w:t>.</w:t>
      </w:r>
    </w:p>
    <w:p w:rsidR="00D10608" w:rsidRPr="0012799F" w:rsidRDefault="00D10608" w:rsidP="00D10608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We do not see a scope for a good predictive model to predict the Stop Cases. </w:t>
      </w:r>
    </w:p>
    <w:p w:rsidR="00D10608" w:rsidRPr="0012799F" w:rsidRDefault="00D10608" w:rsidP="00D10608">
      <w:pPr>
        <w:pStyle w:val="ListParagraph"/>
        <w:numPr>
          <w:ilvl w:val="1"/>
          <w:numId w:val="38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The limitation is not the availability in data as much as it is the structure of the problem itself – the causes of Stop Case seem particular to the battery itself and not sufficiently generalizable</w:t>
      </w:r>
      <w:r w:rsidR="00661B94" w:rsidRPr="0012799F">
        <w:rPr>
          <w:rFonts w:asciiTheme="minorHAnsi" w:hAnsiTheme="minorHAnsi"/>
          <w:sz w:val="22"/>
          <w:szCs w:val="22"/>
        </w:rPr>
        <w:t>.</w:t>
      </w:r>
    </w:p>
    <w:p w:rsidR="00D10608" w:rsidRDefault="00D10608" w:rsidP="006D3FF2">
      <w:pPr>
        <w:pStyle w:val="Heading1"/>
      </w:pPr>
      <w:bookmarkStart w:id="12" w:name="_Toc461211553"/>
      <w:r>
        <w:lastRenderedPageBreak/>
        <w:t>Solution Approach</w:t>
      </w:r>
      <w:bookmarkEnd w:id="12"/>
    </w:p>
    <w:p w:rsidR="00D10608" w:rsidRDefault="00D10608" w:rsidP="00920BE5">
      <w:pPr>
        <w:jc w:val="center"/>
      </w:pPr>
      <w:r>
        <w:br/>
      </w:r>
      <w:r w:rsidR="00955638">
        <w:rPr>
          <w:noProof/>
          <w:lang w:val="en-IN" w:eastAsia="en-IN" w:bidi="ta-IN"/>
        </w:rPr>
        <w:drawing>
          <wp:inline distT="0" distB="0" distL="0" distR="0" wp14:anchorId="1DF089F6">
            <wp:extent cx="4034599" cy="3283527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15" cy="3291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AC8" w:rsidRPr="0012799F" w:rsidRDefault="005D1AC8" w:rsidP="005D1AC8">
      <w:pPr>
        <w:pStyle w:val="ListParagraph"/>
        <w:numPr>
          <w:ilvl w:val="0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The model equations are first developed and then implemented in Azure ML framework</w:t>
      </w:r>
      <w:r w:rsidRPr="0012799F">
        <w:rPr>
          <w:rFonts w:asciiTheme="minorHAnsi" w:hAnsiTheme="minorHAnsi"/>
          <w:sz w:val="22"/>
          <w:szCs w:val="22"/>
        </w:rPr>
        <w:tab/>
      </w:r>
    </w:p>
    <w:p w:rsidR="00833188" w:rsidRPr="0012799F" w:rsidRDefault="005D1AC8" w:rsidP="005D1AC8">
      <w:pPr>
        <w:pStyle w:val="ListParagraph"/>
        <w:numPr>
          <w:ilvl w:val="0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The variables that wi</w:t>
      </w:r>
      <w:r w:rsidR="00833188" w:rsidRPr="0012799F">
        <w:rPr>
          <w:rFonts w:asciiTheme="minorHAnsi" w:hAnsiTheme="minorHAnsi"/>
          <w:sz w:val="22"/>
          <w:szCs w:val="22"/>
        </w:rPr>
        <w:t>ll be used to score the model in production will come from</w:t>
      </w:r>
    </w:p>
    <w:p w:rsidR="00833188" w:rsidRPr="0012799F" w:rsidRDefault="00833188" w:rsidP="00833188">
      <w:pPr>
        <w:pStyle w:val="ListParagraph"/>
        <w:numPr>
          <w:ilvl w:val="1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Direct variables collected in the Azure SQL DB</w:t>
      </w:r>
    </w:p>
    <w:p w:rsidR="00833188" w:rsidRPr="0012799F" w:rsidRDefault="00833188" w:rsidP="00833188">
      <w:pPr>
        <w:pStyle w:val="ListParagraph"/>
        <w:numPr>
          <w:ilvl w:val="1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Features/Profiles calculated from the variables, that will in turn feed the model</w:t>
      </w:r>
    </w:p>
    <w:p w:rsidR="00DC2DB6" w:rsidRPr="0012799F" w:rsidRDefault="00833188" w:rsidP="00833188">
      <w:pPr>
        <w:pStyle w:val="ListParagraph"/>
        <w:numPr>
          <w:ilvl w:val="0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Based on all charging and testing transactions in the recent history including that week, the values of the Features/Profiles will be calculated</w:t>
      </w:r>
    </w:p>
    <w:p w:rsidR="00833188" w:rsidRPr="0012799F" w:rsidRDefault="00833188" w:rsidP="00833188">
      <w:pPr>
        <w:pStyle w:val="ListParagraph"/>
        <w:numPr>
          <w:ilvl w:val="0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These will feed into the model equations and a score for each</w:t>
      </w:r>
      <w:r w:rsidR="00C405AA" w:rsidRPr="0012799F">
        <w:rPr>
          <w:rFonts w:asciiTheme="minorHAnsi" w:hAnsiTheme="minorHAnsi"/>
          <w:sz w:val="22"/>
          <w:szCs w:val="22"/>
        </w:rPr>
        <w:t xml:space="preserve"> tool will be generated.</w:t>
      </w:r>
    </w:p>
    <w:p w:rsidR="00C405AA" w:rsidRPr="0012799F" w:rsidRDefault="00C405AA" w:rsidP="00C405AA">
      <w:pPr>
        <w:pStyle w:val="ListParagraph"/>
        <w:numPr>
          <w:ilvl w:val="1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i.e. one score for likelihood of Sensor Failure (as scored by the Sensor Failure Model)</w:t>
      </w:r>
    </w:p>
    <w:p w:rsidR="00C405AA" w:rsidRPr="0012799F" w:rsidRDefault="00C405AA" w:rsidP="00C405AA">
      <w:pPr>
        <w:pStyle w:val="ListParagraph"/>
        <w:numPr>
          <w:ilvl w:val="1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one score for the likelihood of Clamp Failure (as scored by the Clamp Failure Model)</w:t>
      </w:r>
    </w:p>
    <w:p w:rsidR="00C405AA" w:rsidRPr="0012799F" w:rsidRDefault="00C405AA" w:rsidP="00C405AA">
      <w:pPr>
        <w:pStyle w:val="ListParagraph"/>
        <w:numPr>
          <w:ilvl w:val="0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The threshold above which a flag out to be raised would be pre-decided based on analyses</w:t>
      </w:r>
    </w:p>
    <w:p w:rsidR="00C405AA" w:rsidRPr="0012799F" w:rsidRDefault="00C405AA" w:rsidP="00C405AA">
      <w:pPr>
        <w:pStyle w:val="ListParagraph"/>
        <w:numPr>
          <w:ilvl w:val="1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This threshold value will exist alongside the features and will be automatically called in after model scoring to raise the flag</w:t>
      </w:r>
    </w:p>
    <w:p w:rsidR="00C405AA" w:rsidRPr="0012799F" w:rsidRDefault="00C405AA" w:rsidP="00C405AA">
      <w:pPr>
        <w:pStyle w:val="ListParagraph"/>
        <w:numPr>
          <w:ilvl w:val="1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The threshold value should also be mutable, based on any downstream analyses, without having to make any change in the model</w:t>
      </w:r>
    </w:p>
    <w:p w:rsidR="00C405AA" w:rsidRPr="0012799F" w:rsidRDefault="00C405AA" w:rsidP="00C405AA">
      <w:pPr>
        <w:pStyle w:val="ListParagraph"/>
        <w:numPr>
          <w:ilvl w:val="0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The output of the batch-process would finally be the list of tools where</w:t>
      </w:r>
    </w:p>
    <w:p w:rsidR="00C405AA" w:rsidRPr="0012799F" w:rsidRDefault="00C405AA" w:rsidP="00C405AA">
      <w:pPr>
        <w:pStyle w:val="ListParagraph"/>
        <w:numPr>
          <w:ilvl w:val="1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>The flag for ‘likely impending Sensor failure’ is raised</w:t>
      </w:r>
    </w:p>
    <w:p w:rsidR="00C405AA" w:rsidRPr="0012799F" w:rsidRDefault="00C405AA" w:rsidP="00C405AA">
      <w:pPr>
        <w:pStyle w:val="ListParagraph"/>
        <w:numPr>
          <w:ilvl w:val="1"/>
          <w:numId w:val="41"/>
        </w:numPr>
        <w:rPr>
          <w:rFonts w:asciiTheme="minorHAnsi" w:hAnsiTheme="minorHAnsi"/>
          <w:sz w:val="22"/>
          <w:szCs w:val="22"/>
        </w:rPr>
      </w:pPr>
      <w:r w:rsidRPr="0012799F">
        <w:rPr>
          <w:rFonts w:asciiTheme="minorHAnsi" w:hAnsiTheme="minorHAnsi"/>
          <w:sz w:val="22"/>
          <w:szCs w:val="22"/>
        </w:rPr>
        <w:t xml:space="preserve">The flag for ‘likely impending Clamp failure’ is raised </w:t>
      </w:r>
      <w:r w:rsidRPr="0012799F">
        <w:rPr>
          <w:rFonts w:asciiTheme="minorHAnsi" w:hAnsiTheme="minorHAnsi"/>
          <w:sz w:val="22"/>
          <w:szCs w:val="22"/>
        </w:rPr>
        <w:tab/>
      </w:r>
      <w:r w:rsidRPr="0012799F">
        <w:rPr>
          <w:rFonts w:asciiTheme="minorHAnsi" w:hAnsiTheme="minorHAnsi"/>
          <w:sz w:val="22"/>
          <w:szCs w:val="22"/>
        </w:rPr>
        <w:tab/>
      </w:r>
      <w:r w:rsidRPr="0012799F">
        <w:rPr>
          <w:rFonts w:asciiTheme="minorHAnsi" w:hAnsiTheme="minorHAnsi"/>
          <w:sz w:val="22"/>
          <w:szCs w:val="22"/>
        </w:rPr>
        <w:tab/>
      </w:r>
    </w:p>
    <w:p w:rsidR="00C405AA" w:rsidRDefault="00C405AA" w:rsidP="00C405AA">
      <w:pPr>
        <w:pStyle w:val="ListParagraph"/>
        <w:ind w:left="1440"/>
      </w:pPr>
    </w:p>
    <w:sectPr w:rsidR="00C405AA" w:rsidSect="0012799F">
      <w:headerReference w:type="default" r:id="rId14"/>
      <w:footerReference w:type="default" r:id="rId15"/>
      <w:pgSz w:w="12240" w:h="15840"/>
      <w:pgMar w:top="450" w:right="1440" w:bottom="1260" w:left="1440" w:header="56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E5A" w:rsidRDefault="00703E5A" w:rsidP="006B7200">
      <w:pPr>
        <w:spacing w:line="240" w:lineRule="auto"/>
      </w:pPr>
      <w:r>
        <w:separator/>
      </w:r>
    </w:p>
  </w:endnote>
  <w:endnote w:type="continuationSeparator" w:id="0">
    <w:p w:rsidR="00703E5A" w:rsidRDefault="00703E5A" w:rsidP="006B7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6858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B94" w:rsidRDefault="00661B94">
        <w:pPr>
          <w:pStyle w:val="Footer"/>
          <w:jc w:val="right"/>
        </w:pPr>
        <w:r w:rsidRPr="006B7200">
          <w:rPr>
            <w:noProof/>
            <w:lang w:val="en-IN" w:eastAsia="en-IN" w:bidi="ta-IN"/>
          </w:rPr>
          <w:drawing>
            <wp:anchor distT="0" distB="0" distL="114300" distR="114300" simplePos="0" relativeHeight="251658240" behindDoc="0" locked="0" layoutInCell="1" allowOverlap="1" wp14:anchorId="1E7D7A49" wp14:editId="4EC8F7CB">
              <wp:simplePos x="0" y="0"/>
              <wp:positionH relativeFrom="column">
                <wp:posOffset>-600075</wp:posOffset>
              </wp:positionH>
              <wp:positionV relativeFrom="paragraph">
                <wp:posOffset>5715</wp:posOffset>
              </wp:positionV>
              <wp:extent cx="1186180" cy="453390"/>
              <wp:effectExtent l="0" t="0" r="0" b="3810"/>
              <wp:wrapSquare wrapText="bothSides"/>
              <wp:docPr id="9" name="Picture 2" descr="C:\Users\MK\Dropbox\Pooja-Tiger\Marketing\New Logo\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2" descr="C:\Users\MK\Dropbox\Pooja-Tiger\Marketing\New Logo\Logo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6180" cy="453390"/>
                      </a:xfrm>
                      <a:prstGeom prst="rect">
                        <a:avLst/>
                      </a:prstGeom>
                      <a:noFill/>
                      <a:extLst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A8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61B94" w:rsidRPr="006B7200" w:rsidRDefault="00661B94" w:rsidP="006B7200">
    <w:pPr>
      <w:pStyle w:val="Footer"/>
      <w:rPr>
        <w:lang w:val="en-IN"/>
      </w:rPr>
    </w:pPr>
    <w:r>
      <w:t xml:space="preserve">                                                            </w:t>
    </w:r>
    <w:r w:rsidRPr="006B7200">
      <w:rPr>
        <w:b/>
        <w:bCs/>
        <w:lang w:val="en-IN"/>
      </w:rPr>
      <w:t xml:space="preserve">Copyright © </w:t>
    </w:r>
    <w:r>
      <w:rPr>
        <w:b/>
        <w:bCs/>
        <w:lang w:val="en-IN"/>
      </w:rPr>
      <w:t>2016</w:t>
    </w:r>
    <w:r w:rsidRPr="006B7200">
      <w:rPr>
        <w:b/>
        <w:bCs/>
        <w:lang w:val="en-IN"/>
      </w:rPr>
      <w:t>, Tiger Analytics</w:t>
    </w:r>
  </w:p>
  <w:p w:rsidR="00661B94" w:rsidRDefault="00661B94" w:rsidP="006B72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E5A" w:rsidRDefault="00703E5A" w:rsidP="006B7200">
      <w:pPr>
        <w:spacing w:line="240" w:lineRule="auto"/>
      </w:pPr>
      <w:r>
        <w:separator/>
      </w:r>
    </w:p>
  </w:footnote>
  <w:footnote w:type="continuationSeparator" w:id="0">
    <w:p w:rsidR="00703E5A" w:rsidRDefault="00703E5A" w:rsidP="006B7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B94" w:rsidRDefault="00661B94" w:rsidP="00CB760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2BF"/>
    <w:multiLevelType w:val="hybridMultilevel"/>
    <w:tmpl w:val="D1425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1DCF"/>
    <w:multiLevelType w:val="hybridMultilevel"/>
    <w:tmpl w:val="A344E04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62F6553"/>
    <w:multiLevelType w:val="hybridMultilevel"/>
    <w:tmpl w:val="BB4CE8BA"/>
    <w:lvl w:ilvl="0" w:tplc="45EA8B40">
      <w:start w:val="1"/>
      <w:numFmt w:val="lowerRoman"/>
      <w:lvlText w:val="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43666"/>
    <w:multiLevelType w:val="multilevel"/>
    <w:tmpl w:val="F5729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305B2A"/>
    <w:multiLevelType w:val="hybridMultilevel"/>
    <w:tmpl w:val="584856F2"/>
    <w:lvl w:ilvl="0" w:tplc="E3167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043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EA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6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20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E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05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E7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60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5B4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305E2F"/>
    <w:multiLevelType w:val="multilevel"/>
    <w:tmpl w:val="ED7417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182FE3"/>
    <w:multiLevelType w:val="hybridMultilevel"/>
    <w:tmpl w:val="94A65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532E6"/>
    <w:multiLevelType w:val="hybridMultilevel"/>
    <w:tmpl w:val="A0AC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950DE"/>
    <w:multiLevelType w:val="hybridMultilevel"/>
    <w:tmpl w:val="1AA2F9B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2136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426507"/>
    <w:multiLevelType w:val="hybridMultilevel"/>
    <w:tmpl w:val="0180D880"/>
    <w:lvl w:ilvl="0" w:tplc="59C0A52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E1F5C"/>
    <w:multiLevelType w:val="hybridMultilevel"/>
    <w:tmpl w:val="8168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82968"/>
    <w:multiLevelType w:val="hybridMultilevel"/>
    <w:tmpl w:val="830AB2E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ADA1888"/>
    <w:multiLevelType w:val="hybridMultilevel"/>
    <w:tmpl w:val="7D907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15351"/>
    <w:multiLevelType w:val="hybridMultilevel"/>
    <w:tmpl w:val="46F23DB8"/>
    <w:lvl w:ilvl="0" w:tplc="24D41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00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C5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00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0B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C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2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C7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2C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4050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3F6AAD"/>
    <w:multiLevelType w:val="hybridMultilevel"/>
    <w:tmpl w:val="7F64A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6081E"/>
    <w:multiLevelType w:val="hybridMultilevel"/>
    <w:tmpl w:val="358E0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865BC"/>
    <w:multiLevelType w:val="hybridMultilevel"/>
    <w:tmpl w:val="3F6EF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7282C"/>
    <w:multiLevelType w:val="hybridMultilevel"/>
    <w:tmpl w:val="D66C8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5E4EB8"/>
    <w:multiLevelType w:val="multilevel"/>
    <w:tmpl w:val="D59E8F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DD0840"/>
    <w:multiLevelType w:val="hybridMultilevel"/>
    <w:tmpl w:val="6620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77097"/>
    <w:multiLevelType w:val="hybridMultilevel"/>
    <w:tmpl w:val="D5909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E85F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4D041C"/>
    <w:multiLevelType w:val="hybridMultilevel"/>
    <w:tmpl w:val="877A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70D36"/>
    <w:multiLevelType w:val="singleLevel"/>
    <w:tmpl w:val="49D24ED2"/>
    <w:lvl w:ilvl="0">
      <w:start w:val="1"/>
      <w:numFmt w:val="decimal"/>
      <w:pStyle w:val="InatechTableSubhead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4ED57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F8473A"/>
    <w:multiLevelType w:val="hybridMultilevel"/>
    <w:tmpl w:val="A30EE7DA"/>
    <w:lvl w:ilvl="0" w:tplc="59C0A5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24CAF"/>
    <w:multiLevelType w:val="hybridMultilevel"/>
    <w:tmpl w:val="1E86697C"/>
    <w:lvl w:ilvl="0" w:tplc="59C0A52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9C06C3"/>
    <w:multiLevelType w:val="hybridMultilevel"/>
    <w:tmpl w:val="25B0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8299F"/>
    <w:multiLevelType w:val="hybridMultilevel"/>
    <w:tmpl w:val="D91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E252C"/>
    <w:multiLevelType w:val="hybridMultilevel"/>
    <w:tmpl w:val="A992B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9131E"/>
    <w:multiLevelType w:val="hybridMultilevel"/>
    <w:tmpl w:val="30F2380E"/>
    <w:lvl w:ilvl="0" w:tplc="ED42B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0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65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0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E3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C6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6B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C7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6B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4D841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5562C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6045742"/>
    <w:multiLevelType w:val="hybridMultilevel"/>
    <w:tmpl w:val="56A0C6A0"/>
    <w:lvl w:ilvl="0" w:tplc="DF148D2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719B4"/>
    <w:multiLevelType w:val="hybridMultilevel"/>
    <w:tmpl w:val="7D3AAB7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D07D36"/>
    <w:multiLevelType w:val="hybridMultilevel"/>
    <w:tmpl w:val="891E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8792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1"/>
  </w:num>
  <w:num w:numId="3">
    <w:abstractNumId w:val="29"/>
  </w:num>
  <w:num w:numId="4">
    <w:abstractNumId w:val="8"/>
  </w:num>
  <w:num w:numId="5">
    <w:abstractNumId w:val="14"/>
  </w:num>
  <w:num w:numId="6">
    <w:abstractNumId w:val="23"/>
  </w:num>
  <w:num w:numId="7">
    <w:abstractNumId w:val="20"/>
  </w:num>
  <w:num w:numId="8">
    <w:abstractNumId w:val="28"/>
  </w:num>
  <w:num w:numId="9">
    <w:abstractNumId w:val="10"/>
  </w:num>
  <w:num w:numId="10">
    <w:abstractNumId w:val="10"/>
  </w:num>
  <w:num w:numId="11">
    <w:abstractNumId w:val="36"/>
  </w:num>
  <w:num w:numId="12">
    <w:abstractNumId w:val="25"/>
  </w:num>
  <w:num w:numId="13">
    <w:abstractNumId w:val="35"/>
  </w:num>
  <w:num w:numId="14">
    <w:abstractNumId w:val="19"/>
  </w:num>
  <w:num w:numId="15">
    <w:abstractNumId w:val="7"/>
  </w:num>
  <w:num w:numId="16">
    <w:abstractNumId w:val="37"/>
  </w:num>
  <w:num w:numId="17">
    <w:abstractNumId w:val="17"/>
  </w:num>
  <w:num w:numId="18">
    <w:abstractNumId w:val="22"/>
  </w:num>
  <w:num w:numId="19">
    <w:abstractNumId w:val="15"/>
  </w:num>
  <w:num w:numId="20">
    <w:abstractNumId w:val="33"/>
  </w:num>
  <w:num w:numId="21">
    <w:abstractNumId w:val="4"/>
  </w:num>
  <w:num w:numId="22">
    <w:abstractNumId w:val="24"/>
  </w:num>
  <w:num w:numId="23">
    <w:abstractNumId w:val="39"/>
  </w:num>
  <w:num w:numId="24">
    <w:abstractNumId w:val="21"/>
  </w:num>
  <w:num w:numId="25">
    <w:abstractNumId w:val="3"/>
  </w:num>
  <w:num w:numId="26">
    <w:abstractNumId w:val="16"/>
  </w:num>
  <w:num w:numId="27">
    <w:abstractNumId w:val="27"/>
  </w:num>
  <w:num w:numId="28">
    <w:abstractNumId w:val="1"/>
  </w:num>
  <w:num w:numId="29">
    <w:abstractNumId w:val="38"/>
  </w:num>
  <w:num w:numId="30">
    <w:abstractNumId w:val="31"/>
  </w:num>
  <w:num w:numId="31">
    <w:abstractNumId w:val="5"/>
  </w:num>
  <w:num w:numId="32">
    <w:abstractNumId w:val="6"/>
  </w:num>
  <w:num w:numId="33">
    <w:abstractNumId w:val="34"/>
  </w:num>
  <w:num w:numId="34">
    <w:abstractNumId w:val="12"/>
  </w:num>
  <w:num w:numId="35">
    <w:abstractNumId w:val="2"/>
  </w:num>
  <w:num w:numId="36">
    <w:abstractNumId w:val="18"/>
  </w:num>
  <w:num w:numId="37">
    <w:abstractNumId w:val="13"/>
  </w:num>
  <w:num w:numId="38">
    <w:abstractNumId w:val="0"/>
  </w:num>
  <w:num w:numId="39">
    <w:abstractNumId w:val="32"/>
  </w:num>
  <w:num w:numId="40">
    <w:abstractNumId w:val="9"/>
  </w:num>
  <w:num w:numId="41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05"/>
    <w:rsid w:val="00000086"/>
    <w:rsid w:val="000011A0"/>
    <w:rsid w:val="00001F22"/>
    <w:rsid w:val="0000245B"/>
    <w:rsid w:val="00002C2A"/>
    <w:rsid w:val="000039EF"/>
    <w:rsid w:val="000053BE"/>
    <w:rsid w:val="0000572A"/>
    <w:rsid w:val="00006A00"/>
    <w:rsid w:val="0000747C"/>
    <w:rsid w:val="0001034F"/>
    <w:rsid w:val="00010DD1"/>
    <w:rsid w:val="0001102F"/>
    <w:rsid w:val="0001111C"/>
    <w:rsid w:val="000119B6"/>
    <w:rsid w:val="00012197"/>
    <w:rsid w:val="000126DD"/>
    <w:rsid w:val="000131B6"/>
    <w:rsid w:val="00013676"/>
    <w:rsid w:val="00016514"/>
    <w:rsid w:val="000178B5"/>
    <w:rsid w:val="00017CE0"/>
    <w:rsid w:val="00020691"/>
    <w:rsid w:val="00021B4F"/>
    <w:rsid w:val="00021BA2"/>
    <w:rsid w:val="0002274B"/>
    <w:rsid w:val="000301F4"/>
    <w:rsid w:val="00030262"/>
    <w:rsid w:val="00031149"/>
    <w:rsid w:val="00031CB0"/>
    <w:rsid w:val="0003212E"/>
    <w:rsid w:val="0003430E"/>
    <w:rsid w:val="00034DEA"/>
    <w:rsid w:val="0003605A"/>
    <w:rsid w:val="00037840"/>
    <w:rsid w:val="00037DB4"/>
    <w:rsid w:val="00040098"/>
    <w:rsid w:val="000422C4"/>
    <w:rsid w:val="000422C7"/>
    <w:rsid w:val="000437CD"/>
    <w:rsid w:val="00044089"/>
    <w:rsid w:val="00044321"/>
    <w:rsid w:val="000456FD"/>
    <w:rsid w:val="00045811"/>
    <w:rsid w:val="00045AD8"/>
    <w:rsid w:val="00047938"/>
    <w:rsid w:val="00050426"/>
    <w:rsid w:val="00050835"/>
    <w:rsid w:val="00051A48"/>
    <w:rsid w:val="00051F7B"/>
    <w:rsid w:val="00052B19"/>
    <w:rsid w:val="00060540"/>
    <w:rsid w:val="00061108"/>
    <w:rsid w:val="00063C69"/>
    <w:rsid w:val="00065822"/>
    <w:rsid w:val="0006613C"/>
    <w:rsid w:val="00066416"/>
    <w:rsid w:val="00067023"/>
    <w:rsid w:val="000671DA"/>
    <w:rsid w:val="000675AC"/>
    <w:rsid w:val="00070B55"/>
    <w:rsid w:val="00072658"/>
    <w:rsid w:val="00074216"/>
    <w:rsid w:val="000745D9"/>
    <w:rsid w:val="00075737"/>
    <w:rsid w:val="000758D9"/>
    <w:rsid w:val="00077E87"/>
    <w:rsid w:val="0008018D"/>
    <w:rsid w:val="0008157C"/>
    <w:rsid w:val="00082D03"/>
    <w:rsid w:val="00084A66"/>
    <w:rsid w:val="00084E82"/>
    <w:rsid w:val="00086317"/>
    <w:rsid w:val="000871C0"/>
    <w:rsid w:val="00090BF0"/>
    <w:rsid w:val="000917E0"/>
    <w:rsid w:val="000928E8"/>
    <w:rsid w:val="00094402"/>
    <w:rsid w:val="000950A7"/>
    <w:rsid w:val="00095D6F"/>
    <w:rsid w:val="00096755"/>
    <w:rsid w:val="0009699E"/>
    <w:rsid w:val="000971A0"/>
    <w:rsid w:val="00097F4C"/>
    <w:rsid w:val="000A01CA"/>
    <w:rsid w:val="000A3CD5"/>
    <w:rsid w:val="000A458A"/>
    <w:rsid w:val="000A6BBE"/>
    <w:rsid w:val="000B0865"/>
    <w:rsid w:val="000B152F"/>
    <w:rsid w:val="000B1735"/>
    <w:rsid w:val="000B2633"/>
    <w:rsid w:val="000B2AA2"/>
    <w:rsid w:val="000B4E5E"/>
    <w:rsid w:val="000B53A5"/>
    <w:rsid w:val="000B62D5"/>
    <w:rsid w:val="000B780D"/>
    <w:rsid w:val="000C169F"/>
    <w:rsid w:val="000C21B2"/>
    <w:rsid w:val="000C36E0"/>
    <w:rsid w:val="000C4924"/>
    <w:rsid w:val="000C4C05"/>
    <w:rsid w:val="000C4CEE"/>
    <w:rsid w:val="000C5829"/>
    <w:rsid w:val="000C5D43"/>
    <w:rsid w:val="000C6F2E"/>
    <w:rsid w:val="000D06E6"/>
    <w:rsid w:val="000D174F"/>
    <w:rsid w:val="000D183F"/>
    <w:rsid w:val="000D1E23"/>
    <w:rsid w:val="000D430D"/>
    <w:rsid w:val="000D4902"/>
    <w:rsid w:val="000D5231"/>
    <w:rsid w:val="000D59CD"/>
    <w:rsid w:val="000D78EA"/>
    <w:rsid w:val="000D7E98"/>
    <w:rsid w:val="000E0C17"/>
    <w:rsid w:val="000E1293"/>
    <w:rsid w:val="000E3792"/>
    <w:rsid w:val="000E385A"/>
    <w:rsid w:val="000E3B82"/>
    <w:rsid w:val="000E410C"/>
    <w:rsid w:val="000E4BE0"/>
    <w:rsid w:val="000E653A"/>
    <w:rsid w:val="000E6E05"/>
    <w:rsid w:val="000E741C"/>
    <w:rsid w:val="000F07A7"/>
    <w:rsid w:val="000F1C42"/>
    <w:rsid w:val="000F3361"/>
    <w:rsid w:val="000F5D9B"/>
    <w:rsid w:val="00100821"/>
    <w:rsid w:val="00100F7E"/>
    <w:rsid w:val="0010143E"/>
    <w:rsid w:val="0010162A"/>
    <w:rsid w:val="00103DAA"/>
    <w:rsid w:val="001043D4"/>
    <w:rsid w:val="00105070"/>
    <w:rsid w:val="00105F5A"/>
    <w:rsid w:val="00106406"/>
    <w:rsid w:val="00106823"/>
    <w:rsid w:val="00111D40"/>
    <w:rsid w:val="00113051"/>
    <w:rsid w:val="001147A6"/>
    <w:rsid w:val="0011551A"/>
    <w:rsid w:val="00115A23"/>
    <w:rsid w:val="00116B51"/>
    <w:rsid w:val="00117451"/>
    <w:rsid w:val="001175CE"/>
    <w:rsid w:val="00117B04"/>
    <w:rsid w:val="00117C7A"/>
    <w:rsid w:val="00117F87"/>
    <w:rsid w:val="001220B6"/>
    <w:rsid w:val="00122C91"/>
    <w:rsid w:val="00124079"/>
    <w:rsid w:val="00124345"/>
    <w:rsid w:val="00125373"/>
    <w:rsid w:val="00127927"/>
    <w:rsid w:val="0012799F"/>
    <w:rsid w:val="00127E80"/>
    <w:rsid w:val="00131039"/>
    <w:rsid w:val="001312C4"/>
    <w:rsid w:val="00132847"/>
    <w:rsid w:val="00132F02"/>
    <w:rsid w:val="00133B4A"/>
    <w:rsid w:val="00133E52"/>
    <w:rsid w:val="00134CB7"/>
    <w:rsid w:val="00135DCE"/>
    <w:rsid w:val="00135E13"/>
    <w:rsid w:val="0013700D"/>
    <w:rsid w:val="00137CB0"/>
    <w:rsid w:val="00137EE4"/>
    <w:rsid w:val="001400E1"/>
    <w:rsid w:val="00140DCE"/>
    <w:rsid w:val="0014261C"/>
    <w:rsid w:val="0014266B"/>
    <w:rsid w:val="00143034"/>
    <w:rsid w:val="001439D3"/>
    <w:rsid w:val="00143ACD"/>
    <w:rsid w:val="00144612"/>
    <w:rsid w:val="00144ED8"/>
    <w:rsid w:val="001451DD"/>
    <w:rsid w:val="0014723E"/>
    <w:rsid w:val="00150C85"/>
    <w:rsid w:val="00151722"/>
    <w:rsid w:val="00153255"/>
    <w:rsid w:val="00153798"/>
    <w:rsid w:val="00154018"/>
    <w:rsid w:val="0015592E"/>
    <w:rsid w:val="00155FB2"/>
    <w:rsid w:val="001564E8"/>
    <w:rsid w:val="001573A7"/>
    <w:rsid w:val="001573FE"/>
    <w:rsid w:val="00162093"/>
    <w:rsid w:val="0016290D"/>
    <w:rsid w:val="00162D7E"/>
    <w:rsid w:val="00163267"/>
    <w:rsid w:val="0016652B"/>
    <w:rsid w:val="0016666C"/>
    <w:rsid w:val="0017071F"/>
    <w:rsid w:val="00172730"/>
    <w:rsid w:val="0017435E"/>
    <w:rsid w:val="00174438"/>
    <w:rsid w:val="0017457B"/>
    <w:rsid w:val="00174D35"/>
    <w:rsid w:val="001750EA"/>
    <w:rsid w:val="0017572A"/>
    <w:rsid w:val="0017795E"/>
    <w:rsid w:val="00180DA2"/>
    <w:rsid w:val="00181F39"/>
    <w:rsid w:val="001824F2"/>
    <w:rsid w:val="00182E87"/>
    <w:rsid w:val="00183799"/>
    <w:rsid w:val="001837E2"/>
    <w:rsid w:val="00183835"/>
    <w:rsid w:val="00184F60"/>
    <w:rsid w:val="00185C1C"/>
    <w:rsid w:val="00186C13"/>
    <w:rsid w:val="001914E6"/>
    <w:rsid w:val="00192AC2"/>
    <w:rsid w:val="00194E5C"/>
    <w:rsid w:val="001957F0"/>
    <w:rsid w:val="00195F5D"/>
    <w:rsid w:val="00196C57"/>
    <w:rsid w:val="001A0C2F"/>
    <w:rsid w:val="001A138A"/>
    <w:rsid w:val="001A2219"/>
    <w:rsid w:val="001A2382"/>
    <w:rsid w:val="001A3166"/>
    <w:rsid w:val="001A39DB"/>
    <w:rsid w:val="001A4B77"/>
    <w:rsid w:val="001A5C17"/>
    <w:rsid w:val="001A5D6B"/>
    <w:rsid w:val="001A6F2F"/>
    <w:rsid w:val="001A6FCF"/>
    <w:rsid w:val="001A7A0E"/>
    <w:rsid w:val="001B1479"/>
    <w:rsid w:val="001B1B33"/>
    <w:rsid w:val="001B1E40"/>
    <w:rsid w:val="001B23FE"/>
    <w:rsid w:val="001B245F"/>
    <w:rsid w:val="001B331A"/>
    <w:rsid w:val="001B44EC"/>
    <w:rsid w:val="001B4F22"/>
    <w:rsid w:val="001B674D"/>
    <w:rsid w:val="001B6D80"/>
    <w:rsid w:val="001B7685"/>
    <w:rsid w:val="001B777C"/>
    <w:rsid w:val="001C1476"/>
    <w:rsid w:val="001C1A55"/>
    <w:rsid w:val="001C2473"/>
    <w:rsid w:val="001C3CA6"/>
    <w:rsid w:val="001C4566"/>
    <w:rsid w:val="001C5610"/>
    <w:rsid w:val="001C59DB"/>
    <w:rsid w:val="001C5EE5"/>
    <w:rsid w:val="001C65D3"/>
    <w:rsid w:val="001C6854"/>
    <w:rsid w:val="001C6CED"/>
    <w:rsid w:val="001C7593"/>
    <w:rsid w:val="001C78EC"/>
    <w:rsid w:val="001D01E1"/>
    <w:rsid w:val="001D0391"/>
    <w:rsid w:val="001D049C"/>
    <w:rsid w:val="001D14F7"/>
    <w:rsid w:val="001D1EA6"/>
    <w:rsid w:val="001D24D1"/>
    <w:rsid w:val="001D29FD"/>
    <w:rsid w:val="001D4B7B"/>
    <w:rsid w:val="001D5D67"/>
    <w:rsid w:val="001D5DD9"/>
    <w:rsid w:val="001D6C96"/>
    <w:rsid w:val="001E079A"/>
    <w:rsid w:val="001E07A1"/>
    <w:rsid w:val="001E12F3"/>
    <w:rsid w:val="001E1875"/>
    <w:rsid w:val="001E1E62"/>
    <w:rsid w:val="001E20A4"/>
    <w:rsid w:val="001E2F08"/>
    <w:rsid w:val="001E301A"/>
    <w:rsid w:val="001E360D"/>
    <w:rsid w:val="001E36AD"/>
    <w:rsid w:val="001E448E"/>
    <w:rsid w:val="001E49C3"/>
    <w:rsid w:val="001E4B6E"/>
    <w:rsid w:val="001E55A3"/>
    <w:rsid w:val="001E5864"/>
    <w:rsid w:val="001E6FB1"/>
    <w:rsid w:val="001E733B"/>
    <w:rsid w:val="001F4FF2"/>
    <w:rsid w:val="001F69EA"/>
    <w:rsid w:val="00201FC3"/>
    <w:rsid w:val="00201FEB"/>
    <w:rsid w:val="00203733"/>
    <w:rsid w:val="00204557"/>
    <w:rsid w:val="00204F27"/>
    <w:rsid w:val="00204FEB"/>
    <w:rsid w:val="00206D82"/>
    <w:rsid w:val="0020799C"/>
    <w:rsid w:val="00207B56"/>
    <w:rsid w:val="0021084D"/>
    <w:rsid w:val="00210FB3"/>
    <w:rsid w:val="00212FA9"/>
    <w:rsid w:val="002133C2"/>
    <w:rsid w:val="00213867"/>
    <w:rsid w:val="0021447B"/>
    <w:rsid w:val="00214FFD"/>
    <w:rsid w:val="00215BE1"/>
    <w:rsid w:val="002208D0"/>
    <w:rsid w:val="00220C3B"/>
    <w:rsid w:val="002214F9"/>
    <w:rsid w:val="00221965"/>
    <w:rsid w:val="00222DF7"/>
    <w:rsid w:val="00222F25"/>
    <w:rsid w:val="00223BCC"/>
    <w:rsid w:val="00223F33"/>
    <w:rsid w:val="00225434"/>
    <w:rsid w:val="00226019"/>
    <w:rsid w:val="00226401"/>
    <w:rsid w:val="00230815"/>
    <w:rsid w:val="00230E4E"/>
    <w:rsid w:val="002319D0"/>
    <w:rsid w:val="00231C22"/>
    <w:rsid w:val="0023231C"/>
    <w:rsid w:val="002336B0"/>
    <w:rsid w:val="002338A9"/>
    <w:rsid w:val="00235C1C"/>
    <w:rsid w:val="002421B2"/>
    <w:rsid w:val="002424B8"/>
    <w:rsid w:val="002424EC"/>
    <w:rsid w:val="00243431"/>
    <w:rsid w:val="00243AA6"/>
    <w:rsid w:val="00244528"/>
    <w:rsid w:val="002450F4"/>
    <w:rsid w:val="00246009"/>
    <w:rsid w:val="00246588"/>
    <w:rsid w:val="00246B62"/>
    <w:rsid w:val="00250883"/>
    <w:rsid w:val="00251DE1"/>
    <w:rsid w:val="0025298A"/>
    <w:rsid w:val="002559E2"/>
    <w:rsid w:val="002562A2"/>
    <w:rsid w:val="00256B4A"/>
    <w:rsid w:val="00260323"/>
    <w:rsid w:val="00262BFE"/>
    <w:rsid w:val="002630B2"/>
    <w:rsid w:val="002631A9"/>
    <w:rsid w:val="0026389A"/>
    <w:rsid w:val="00263DD7"/>
    <w:rsid w:val="0026455A"/>
    <w:rsid w:val="00264F33"/>
    <w:rsid w:val="002724DD"/>
    <w:rsid w:val="002766FB"/>
    <w:rsid w:val="00277343"/>
    <w:rsid w:val="0027741D"/>
    <w:rsid w:val="0027741F"/>
    <w:rsid w:val="00280D94"/>
    <w:rsid w:val="00281B9A"/>
    <w:rsid w:val="00291B29"/>
    <w:rsid w:val="002929BC"/>
    <w:rsid w:val="0029321A"/>
    <w:rsid w:val="0029342B"/>
    <w:rsid w:val="002947DB"/>
    <w:rsid w:val="00295333"/>
    <w:rsid w:val="002953EB"/>
    <w:rsid w:val="002957E9"/>
    <w:rsid w:val="00295BBC"/>
    <w:rsid w:val="00295BD2"/>
    <w:rsid w:val="00297910"/>
    <w:rsid w:val="002A0337"/>
    <w:rsid w:val="002A0504"/>
    <w:rsid w:val="002A0A9B"/>
    <w:rsid w:val="002A112A"/>
    <w:rsid w:val="002A1C19"/>
    <w:rsid w:val="002A4041"/>
    <w:rsid w:val="002A4520"/>
    <w:rsid w:val="002A4AB5"/>
    <w:rsid w:val="002A4B89"/>
    <w:rsid w:val="002A4C43"/>
    <w:rsid w:val="002A5E8B"/>
    <w:rsid w:val="002A6292"/>
    <w:rsid w:val="002B2185"/>
    <w:rsid w:val="002B225F"/>
    <w:rsid w:val="002B2594"/>
    <w:rsid w:val="002B3A22"/>
    <w:rsid w:val="002B74F1"/>
    <w:rsid w:val="002C0DA6"/>
    <w:rsid w:val="002C2A38"/>
    <w:rsid w:val="002C385B"/>
    <w:rsid w:val="002C3BB8"/>
    <w:rsid w:val="002C5910"/>
    <w:rsid w:val="002C667B"/>
    <w:rsid w:val="002C68BD"/>
    <w:rsid w:val="002C6BE5"/>
    <w:rsid w:val="002C72C0"/>
    <w:rsid w:val="002D0170"/>
    <w:rsid w:val="002D1841"/>
    <w:rsid w:val="002D26C7"/>
    <w:rsid w:val="002D26CF"/>
    <w:rsid w:val="002D2843"/>
    <w:rsid w:val="002D57D1"/>
    <w:rsid w:val="002D59C6"/>
    <w:rsid w:val="002D5EE3"/>
    <w:rsid w:val="002D716E"/>
    <w:rsid w:val="002D7414"/>
    <w:rsid w:val="002D7924"/>
    <w:rsid w:val="002E1075"/>
    <w:rsid w:val="002E13EB"/>
    <w:rsid w:val="002E37ED"/>
    <w:rsid w:val="002E380A"/>
    <w:rsid w:val="002E42C2"/>
    <w:rsid w:val="002E4850"/>
    <w:rsid w:val="002E5E0B"/>
    <w:rsid w:val="002E6386"/>
    <w:rsid w:val="002E7192"/>
    <w:rsid w:val="002E7A3D"/>
    <w:rsid w:val="002E7D1B"/>
    <w:rsid w:val="002E7D5B"/>
    <w:rsid w:val="002F07B5"/>
    <w:rsid w:val="002F1200"/>
    <w:rsid w:val="002F3FB7"/>
    <w:rsid w:val="002F4FE4"/>
    <w:rsid w:val="002F5E77"/>
    <w:rsid w:val="002F5F68"/>
    <w:rsid w:val="002F714C"/>
    <w:rsid w:val="002F721F"/>
    <w:rsid w:val="002F7A80"/>
    <w:rsid w:val="002F7D7E"/>
    <w:rsid w:val="00300E0D"/>
    <w:rsid w:val="00305102"/>
    <w:rsid w:val="00305320"/>
    <w:rsid w:val="003058E4"/>
    <w:rsid w:val="00305DC0"/>
    <w:rsid w:val="003115B0"/>
    <w:rsid w:val="003127F9"/>
    <w:rsid w:val="003146DC"/>
    <w:rsid w:val="003173F4"/>
    <w:rsid w:val="00320B22"/>
    <w:rsid w:val="00324031"/>
    <w:rsid w:val="00325EB4"/>
    <w:rsid w:val="00326197"/>
    <w:rsid w:val="00326B0C"/>
    <w:rsid w:val="00326EB4"/>
    <w:rsid w:val="00326ECB"/>
    <w:rsid w:val="00327DF6"/>
    <w:rsid w:val="00331C7D"/>
    <w:rsid w:val="00334168"/>
    <w:rsid w:val="00334A66"/>
    <w:rsid w:val="00334C81"/>
    <w:rsid w:val="00335913"/>
    <w:rsid w:val="00336100"/>
    <w:rsid w:val="0033674C"/>
    <w:rsid w:val="00337167"/>
    <w:rsid w:val="003379E3"/>
    <w:rsid w:val="00340C71"/>
    <w:rsid w:val="0034152A"/>
    <w:rsid w:val="00342360"/>
    <w:rsid w:val="003430D4"/>
    <w:rsid w:val="003436CF"/>
    <w:rsid w:val="00343EC4"/>
    <w:rsid w:val="00343F98"/>
    <w:rsid w:val="00344A95"/>
    <w:rsid w:val="00344ADB"/>
    <w:rsid w:val="00346115"/>
    <w:rsid w:val="0035035D"/>
    <w:rsid w:val="003508FD"/>
    <w:rsid w:val="00352FCD"/>
    <w:rsid w:val="00353E3A"/>
    <w:rsid w:val="003544B5"/>
    <w:rsid w:val="00355362"/>
    <w:rsid w:val="00356522"/>
    <w:rsid w:val="00360449"/>
    <w:rsid w:val="00361A5A"/>
    <w:rsid w:val="00361C41"/>
    <w:rsid w:val="003628AE"/>
    <w:rsid w:val="00362BE7"/>
    <w:rsid w:val="00364180"/>
    <w:rsid w:val="00364B07"/>
    <w:rsid w:val="00366B8F"/>
    <w:rsid w:val="00367689"/>
    <w:rsid w:val="0036798C"/>
    <w:rsid w:val="00371CA0"/>
    <w:rsid w:val="00372C6A"/>
    <w:rsid w:val="0037332B"/>
    <w:rsid w:val="003735D3"/>
    <w:rsid w:val="00375801"/>
    <w:rsid w:val="00376183"/>
    <w:rsid w:val="00376FF3"/>
    <w:rsid w:val="00377563"/>
    <w:rsid w:val="00377A27"/>
    <w:rsid w:val="00377BF7"/>
    <w:rsid w:val="0038045A"/>
    <w:rsid w:val="003805B5"/>
    <w:rsid w:val="00386418"/>
    <w:rsid w:val="00387DA0"/>
    <w:rsid w:val="00390164"/>
    <w:rsid w:val="003915E9"/>
    <w:rsid w:val="003931FE"/>
    <w:rsid w:val="00393857"/>
    <w:rsid w:val="00394801"/>
    <w:rsid w:val="00395B79"/>
    <w:rsid w:val="00397DC6"/>
    <w:rsid w:val="003A08FA"/>
    <w:rsid w:val="003A0F16"/>
    <w:rsid w:val="003A101D"/>
    <w:rsid w:val="003A1AE4"/>
    <w:rsid w:val="003A21F9"/>
    <w:rsid w:val="003A2746"/>
    <w:rsid w:val="003A2CA8"/>
    <w:rsid w:val="003A43C2"/>
    <w:rsid w:val="003A4993"/>
    <w:rsid w:val="003A4B5F"/>
    <w:rsid w:val="003A508E"/>
    <w:rsid w:val="003A5B9A"/>
    <w:rsid w:val="003A6137"/>
    <w:rsid w:val="003B02D8"/>
    <w:rsid w:val="003B07EA"/>
    <w:rsid w:val="003B082F"/>
    <w:rsid w:val="003B145F"/>
    <w:rsid w:val="003B16C2"/>
    <w:rsid w:val="003B1742"/>
    <w:rsid w:val="003B1B2D"/>
    <w:rsid w:val="003B1B34"/>
    <w:rsid w:val="003B5A6C"/>
    <w:rsid w:val="003B6A81"/>
    <w:rsid w:val="003C0447"/>
    <w:rsid w:val="003C0FB0"/>
    <w:rsid w:val="003C142C"/>
    <w:rsid w:val="003C1628"/>
    <w:rsid w:val="003C282D"/>
    <w:rsid w:val="003C2BE1"/>
    <w:rsid w:val="003C4ACE"/>
    <w:rsid w:val="003C5C08"/>
    <w:rsid w:val="003C7197"/>
    <w:rsid w:val="003D0136"/>
    <w:rsid w:val="003D2638"/>
    <w:rsid w:val="003D49A5"/>
    <w:rsid w:val="003D63F9"/>
    <w:rsid w:val="003D6BAC"/>
    <w:rsid w:val="003E0814"/>
    <w:rsid w:val="003E1148"/>
    <w:rsid w:val="003E1EED"/>
    <w:rsid w:val="003E2044"/>
    <w:rsid w:val="003E53A0"/>
    <w:rsid w:val="003E5B60"/>
    <w:rsid w:val="003F08B1"/>
    <w:rsid w:val="003F12A1"/>
    <w:rsid w:val="003F22F2"/>
    <w:rsid w:val="003F3C7C"/>
    <w:rsid w:val="003F3E2B"/>
    <w:rsid w:val="003F4629"/>
    <w:rsid w:val="003F4B57"/>
    <w:rsid w:val="003F56B5"/>
    <w:rsid w:val="003F5B6F"/>
    <w:rsid w:val="003F661E"/>
    <w:rsid w:val="004004B1"/>
    <w:rsid w:val="00402F63"/>
    <w:rsid w:val="0040506D"/>
    <w:rsid w:val="004054E0"/>
    <w:rsid w:val="00407724"/>
    <w:rsid w:val="00407A6A"/>
    <w:rsid w:val="00407C44"/>
    <w:rsid w:val="0041036D"/>
    <w:rsid w:val="00410976"/>
    <w:rsid w:val="00410CB9"/>
    <w:rsid w:val="00412BC1"/>
    <w:rsid w:val="00412FDC"/>
    <w:rsid w:val="0041426A"/>
    <w:rsid w:val="004156D3"/>
    <w:rsid w:val="004160DA"/>
    <w:rsid w:val="0041637B"/>
    <w:rsid w:val="004166B0"/>
    <w:rsid w:val="004167C5"/>
    <w:rsid w:val="00416853"/>
    <w:rsid w:val="00416EFD"/>
    <w:rsid w:val="004207F7"/>
    <w:rsid w:val="004208C3"/>
    <w:rsid w:val="004213CC"/>
    <w:rsid w:val="004217A8"/>
    <w:rsid w:val="00423604"/>
    <w:rsid w:val="00423AA4"/>
    <w:rsid w:val="00423E57"/>
    <w:rsid w:val="00424049"/>
    <w:rsid w:val="00425022"/>
    <w:rsid w:val="00425334"/>
    <w:rsid w:val="00425BFE"/>
    <w:rsid w:val="00425F54"/>
    <w:rsid w:val="00427968"/>
    <w:rsid w:val="0043069C"/>
    <w:rsid w:val="00430AED"/>
    <w:rsid w:val="00431507"/>
    <w:rsid w:val="00432256"/>
    <w:rsid w:val="004328F1"/>
    <w:rsid w:val="00432C42"/>
    <w:rsid w:val="004339A1"/>
    <w:rsid w:val="00434C54"/>
    <w:rsid w:val="00437B2C"/>
    <w:rsid w:val="004401B8"/>
    <w:rsid w:val="00442007"/>
    <w:rsid w:val="00443521"/>
    <w:rsid w:val="004437ED"/>
    <w:rsid w:val="00443E85"/>
    <w:rsid w:val="0044413F"/>
    <w:rsid w:val="00444FB5"/>
    <w:rsid w:val="00450700"/>
    <w:rsid w:val="004522C3"/>
    <w:rsid w:val="00452434"/>
    <w:rsid w:val="00452E43"/>
    <w:rsid w:val="004538C3"/>
    <w:rsid w:val="00453F4F"/>
    <w:rsid w:val="00455B28"/>
    <w:rsid w:val="00456784"/>
    <w:rsid w:val="00456A80"/>
    <w:rsid w:val="00460D61"/>
    <w:rsid w:val="00460D63"/>
    <w:rsid w:val="004623B3"/>
    <w:rsid w:val="004634E7"/>
    <w:rsid w:val="00463AC8"/>
    <w:rsid w:val="004649D1"/>
    <w:rsid w:val="00464B2C"/>
    <w:rsid w:val="00466380"/>
    <w:rsid w:val="00467F11"/>
    <w:rsid w:val="004716ED"/>
    <w:rsid w:val="004724AC"/>
    <w:rsid w:val="004743E1"/>
    <w:rsid w:val="00475E9C"/>
    <w:rsid w:val="00477150"/>
    <w:rsid w:val="00477E68"/>
    <w:rsid w:val="00477FDC"/>
    <w:rsid w:val="0048316F"/>
    <w:rsid w:val="00483B7D"/>
    <w:rsid w:val="00483C07"/>
    <w:rsid w:val="00484B66"/>
    <w:rsid w:val="00484BE6"/>
    <w:rsid w:val="00486B2E"/>
    <w:rsid w:val="00490385"/>
    <w:rsid w:val="0049242D"/>
    <w:rsid w:val="004925B0"/>
    <w:rsid w:val="00493E84"/>
    <w:rsid w:val="00494C0C"/>
    <w:rsid w:val="00494E8D"/>
    <w:rsid w:val="004953DE"/>
    <w:rsid w:val="0049579A"/>
    <w:rsid w:val="004A161D"/>
    <w:rsid w:val="004A3CAF"/>
    <w:rsid w:val="004A3D72"/>
    <w:rsid w:val="004A5FAA"/>
    <w:rsid w:val="004A64A4"/>
    <w:rsid w:val="004A7139"/>
    <w:rsid w:val="004A78BB"/>
    <w:rsid w:val="004A7AF6"/>
    <w:rsid w:val="004B1802"/>
    <w:rsid w:val="004B2F47"/>
    <w:rsid w:val="004B3272"/>
    <w:rsid w:val="004B53B4"/>
    <w:rsid w:val="004C0532"/>
    <w:rsid w:val="004C1624"/>
    <w:rsid w:val="004C2263"/>
    <w:rsid w:val="004C3CA3"/>
    <w:rsid w:val="004C3E04"/>
    <w:rsid w:val="004C4161"/>
    <w:rsid w:val="004C5EC6"/>
    <w:rsid w:val="004D0D5E"/>
    <w:rsid w:val="004D181A"/>
    <w:rsid w:val="004D1E90"/>
    <w:rsid w:val="004D2376"/>
    <w:rsid w:val="004D31FA"/>
    <w:rsid w:val="004D422A"/>
    <w:rsid w:val="004D4AB4"/>
    <w:rsid w:val="004D51BE"/>
    <w:rsid w:val="004D6681"/>
    <w:rsid w:val="004E001A"/>
    <w:rsid w:val="004E161B"/>
    <w:rsid w:val="004E1894"/>
    <w:rsid w:val="004E18D0"/>
    <w:rsid w:val="004E54DF"/>
    <w:rsid w:val="004E75D9"/>
    <w:rsid w:val="004F0939"/>
    <w:rsid w:val="004F0A3C"/>
    <w:rsid w:val="004F10E3"/>
    <w:rsid w:val="004F13AA"/>
    <w:rsid w:val="004F181C"/>
    <w:rsid w:val="004F19F2"/>
    <w:rsid w:val="004F57CB"/>
    <w:rsid w:val="004F758A"/>
    <w:rsid w:val="00501798"/>
    <w:rsid w:val="00501B30"/>
    <w:rsid w:val="00502DC4"/>
    <w:rsid w:val="00503FE0"/>
    <w:rsid w:val="0050619B"/>
    <w:rsid w:val="00506A03"/>
    <w:rsid w:val="005075D7"/>
    <w:rsid w:val="00510740"/>
    <w:rsid w:val="00511143"/>
    <w:rsid w:val="00511439"/>
    <w:rsid w:val="00511E8B"/>
    <w:rsid w:val="00513388"/>
    <w:rsid w:val="00514873"/>
    <w:rsid w:val="00515629"/>
    <w:rsid w:val="00516743"/>
    <w:rsid w:val="00516768"/>
    <w:rsid w:val="00516DD8"/>
    <w:rsid w:val="005216F8"/>
    <w:rsid w:val="00521986"/>
    <w:rsid w:val="0052198E"/>
    <w:rsid w:val="00521F50"/>
    <w:rsid w:val="00526481"/>
    <w:rsid w:val="005274E0"/>
    <w:rsid w:val="00527519"/>
    <w:rsid w:val="005279FE"/>
    <w:rsid w:val="00527A68"/>
    <w:rsid w:val="00530426"/>
    <w:rsid w:val="00530496"/>
    <w:rsid w:val="005307C6"/>
    <w:rsid w:val="00532AF7"/>
    <w:rsid w:val="00534226"/>
    <w:rsid w:val="005352D4"/>
    <w:rsid w:val="00537091"/>
    <w:rsid w:val="00537B1D"/>
    <w:rsid w:val="00537CEB"/>
    <w:rsid w:val="005420FE"/>
    <w:rsid w:val="00543073"/>
    <w:rsid w:val="005455C3"/>
    <w:rsid w:val="005455FD"/>
    <w:rsid w:val="00545ADA"/>
    <w:rsid w:val="00545DB1"/>
    <w:rsid w:val="00546184"/>
    <w:rsid w:val="0054703C"/>
    <w:rsid w:val="005513DA"/>
    <w:rsid w:val="005518D6"/>
    <w:rsid w:val="00552D21"/>
    <w:rsid w:val="00553114"/>
    <w:rsid w:val="00553775"/>
    <w:rsid w:val="00560A6F"/>
    <w:rsid w:val="00561640"/>
    <w:rsid w:val="00561AC8"/>
    <w:rsid w:val="00562229"/>
    <w:rsid w:val="00563601"/>
    <w:rsid w:val="00564487"/>
    <w:rsid w:val="00565D11"/>
    <w:rsid w:val="0056685A"/>
    <w:rsid w:val="00566C03"/>
    <w:rsid w:val="005701DC"/>
    <w:rsid w:val="00571D89"/>
    <w:rsid w:val="00573263"/>
    <w:rsid w:val="0057393B"/>
    <w:rsid w:val="00573EC9"/>
    <w:rsid w:val="005773F6"/>
    <w:rsid w:val="0057765B"/>
    <w:rsid w:val="00577687"/>
    <w:rsid w:val="0058085C"/>
    <w:rsid w:val="00580D0A"/>
    <w:rsid w:val="00580F62"/>
    <w:rsid w:val="005823DE"/>
    <w:rsid w:val="00582FAF"/>
    <w:rsid w:val="00583EF9"/>
    <w:rsid w:val="00583F57"/>
    <w:rsid w:val="00585DE5"/>
    <w:rsid w:val="00586035"/>
    <w:rsid w:val="00587A85"/>
    <w:rsid w:val="0059023A"/>
    <w:rsid w:val="00591172"/>
    <w:rsid w:val="00591842"/>
    <w:rsid w:val="00592491"/>
    <w:rsid w:val="0059301A"/>
    <w:rsid w:val="00593DB7"/>
    <w:rsid w:val="00595B11"/>
    <w:rsid w:val="005A027F"/>
    <w:rsid w:val="005A04A1"/>
    <w:rsid w:val="005A0641"/>
    <w:rsid w:val="005A0F53"/>
    <w:rsid w:val="005A1226"/>
    <w:rsid w:val="005A1980"/>
    <w:rsid w:val="005A1AA0"/>
    <w:rsid w:val="005A4C62"/>
    <w:rsid w:val="005A6350"/>
    <w:rsid w:val="005A6445"/>
    <w:rsid w:val="005A68A8"/>
    <w:rsid w:val="005A7676"/>
    <w:rsid w:val="005A7AAE"/>
    <w:rsid w:val="005B1487"/>
    <w:rsid w:val="005B38ED"/>
    <w:rsid w:val="005B3E5C"/>
    <w:rsid w:val="005B4AA1"/>
    <w:rsid w:val="005B4F6F"/>
    <w:rsid w:val="005B69AB"/>
    <w:rsid w:val="005B7CFD"/>
    <w:rsid w:val="005C00FA"/>
    <w:rsid w:val="005C14BF"/>
    <w:rsid w:val="005C1DE8"/>
    <w:rsid w:val="005C2607"/>
    <w:rsid w:val="005C2FBF"/>
    <w:rsid w:val="005C3514"/>
    <w:rsid w:val="005C4AAD"/>
    <w:rsid w:val="005C4D6E"/>
    <w:rsid w:val="005C7B58"/>
    <w:rsid w:val="005D0C6A"/>
    <w:rsid w:val="005D1AC8"/>
    <w:rsid w:val="005D25FF"/>
    <w:rsid w:val="005D4D61"/>
    <w:rsid w:val="005D5A7C"/>
    <w:rsid w:val="005D5FF1"/>
    <w:rsid w:val="005D62F9"/>
    <w:rsid w:val="005D637D"/>
    <w:rsid w:val="005E1482"/>
    <w:rsid w:val="005E291F"/>
    <w:rsid w:val="005E30D2"/>
    <w:rsid w:val="005F2419"/>
    <w:rsid w:val="005F297F"/>
    <w:rsid w:val="005F3EC5"/>
    <w:rsid w:val="005F40AE"/>
    <w:rsid w:val="005F4C31"/>
    <w:rsid w:val="005F4D63"/>
    <w:rsid w:val="005F4F0D"/>
    <w:rsid w:val="005F5825"/>
    <w:rsid w:val="005F6275"/>
    <w:rsid w:val="005F6AE7"/>
    <w:rsid w:val="00600E22"/>
    <w:rsid w:val="00602EB9"/>
    <w:rsid w:val="006034C9"/>
    <w:rsid w:val="0060383F"/>
    <w:rsid w:val="00605CB0"/>
    <w:rsid w:val="006075A8"/>
    <w:rsid w:val="0061033F"/>
    <w:rsid w:val="0061165D"/>
    <w:rsid w:val="006120C1"/>
    <w:rsid w:val="00612182"/>
    <w:rsid w:val="00613162"/>
    <w:rsid w:val="006137B5"/>
    <w:rsid w:val="006142C6"/>
    <w:rsid w:val="006144AC"/>
    <w:rsid w:val="00615F98"/>
    <w:rsid w:val="0061678A"/>
    <w:rsid w:val="006167AC"/>
    <w:rsid w:val="006204F1"/>
    <w:rsid w:val="0062135D"/>
    <w:rsid w:val="00621562"/>
    <w:rsid w:val="006227CE"/>
    <w:rsid w:val="00625837"/>
    <w:rsid w:val="0063135A"/>
    <w:rsid w:val="0063159B"/>
    <w:rsid w:val="00631841"/>
    <w:rsid w:val="00632090"/>
    <w:rsid w:val="0063463C"/>
    <w:rsid w:val="006349DA"/>
    <w:rsid w:val="00634E7B"/>
    <w:rsid w:val="006363D4"/>
    <w:rsid w:val="00641C21"/>
    <w:rsid w:val="00641FF9"/>
    <w:rsid w:val="006436C2"/>
    <w:rsid w:val="00643F48"/>
    <w:rsid w:val="0064413A"/>
    <w:rsid w:val="00644E05"/>
    <w:rsid w:val="0064669E"/>
    <w:rsid w:val="006475C3"/>
    <w:rsid w:val="00647973"/>
    <w:rsid w:val="00650131"/>
    <w:rsid w:val="00654E24"/>
    <w:rsid w:val="0065587A"/>
    <w:rsid w:val="006558B6"/>
    <w:rsid w:val="00655F4A"/>
    <w:rsid w:val="006560AD"/>
    <w:rsid w:val="00657D24"/>
    <w:rsid w:val="00661B94"/>
    <w:rsid w:val="00662BEE"/>
    <w:rsid w:val="00664204"/>
    <w:rsid w:val="00664392"/>
    <w:rsid w:val="006649AE"/>
    <w:rsid w:val="0066703C"/>
    <w:rsid w:val="006674C0"/>
    <w:rsid w:val="00670ED7"/>
    <w:rsid w:val="0067140F"/>
    <w:rsid w:val="006721E6"/>
    <w:rsid w:val="0067228C"/>
    <w:rsid w:val="006723BB"/>
    <w:rsid w:val="00673ABC"/>
    <w:rsid w:val="00674C9E"/>
    <w:rsid w:val="006750C4"/>
    <w:rsid w:val="00675AA3"/>
    <w:rsid w:val="006761B4"/>
    <w:rsid w:val="00676771"/>
    <w:rsid w:val="006803DB"/>
    <w:rsid w:val="00680A5E"/>
    <w:rsid w:val="00680E48"/>
    <w:rsid w:val="006818C2"/>
    <w:rsid w:val="00682866"/>
    <w:rsid w:val="0068398C"/>
    <w:rsid w:val="00684B70"/>
    <w:rsid w:val="006854A2"/>
    <w:rsid w:val="0068605E"/>
    <w:rsid w:val="00691B75"/>
    <w:rsid w:val="00693153"/>
    <w:rsid w:val="00693DEB"/>
    <w:rsid w:val="00694811"/>
    <w:rsid w:val="00695207"/>
    <w:rsid w:val="00695BF2"/>
    <w:rsid w:val="0069641B"/>
    <w:rsid w:val="0069653B"/>
    <w:rsid w:val="006979D5"/>
    <w:rsid w:val="006A034E"/>
    <w:rsid w:val="006A150A"/>
    <w:rsid w:val="006A272D"/>
    <w:rsid w:val="006A3896"/>
    <w:rsid w:val="006A3B40"/>
    <w:rsid w:val="006A4E75"/>
    <w:rsid w:val="006A568C"/>
    <w:rsid w:val="006A5EE8"/>
    <w:rsid w:val="006A6028"/>
    <w:rsid w:val="006A7787"/>
    <w:rsid w:val="006A7EA2"/>
    <w:rsid w:val="006B0B90"/>
    <w:rsid w:val="006B0CBC"/>
    <w:rsid w:val="006B15BC"/>
    <w:rsid w:val="006B212B"/>
    <w:rsid w:val="006B25D1"/>
    <w:rsid w:val="006B295E"/>
    <w:rsid w:val="006B362D"/>
    <w:rsid w:val="006B399A"/>
    <w:rsid w:val="006B3E23"/>
    <w:rsid w:val="006B3E5C"/>
    <w:rsid w:val="006B5611"/>
    <w:rsid w:val="006B5BA0"/>
    <w:rsid w:val="006B64F5"/>
    <w:rsid w:val="006B66C2"/>
    <w:rsid w:val="006B70A8"/>
    <w:rsid w:val="006B7200"/>
    <w:rsid w:val="006C1326"/>
    <w:rsid w:val="006C413E"/>
    <w:rsid w:val="006C431C"/>
    <w:rsid w:val="006C463B"/>
    <w:rsid w:val="006C51F9"/>
    <w:rsid w:val="006C6C2B"/>
    <w:rsid w:val="006C7F5A"/>
    <w:rsid w:val="006D0DD7"/>
    <w:rsid w:val="006D1055"/>
    <w:rsid w:val="006D135E"/>
    <w:rsid w:val="006D146E"/>
    <w:rsid w:val="006D38F6"/>
    <w:rsid w:val="006D3FF2"/>
    <w:rsid w:val="006D540E"/>
    <w:rsid w:val="006D543B"/>
    <w:rsid w:val="006D5906"/>
    <w:rsid w:val="006D64C1"/>
    <w:rsid w:val="006D658F"/>
    <w:rsid w:val="006D6642"/>
    <w:rsid w:val="006D6643"/>
    <w:rsid w:val="006D68E7"/>
    <w:rsid w:val="006D6BBA"/>
    <w:rsid w:val="006E0066"/>
    <w:rsid w:val="006E09AA"/>
    <w:rsid w:val="006E188C"/>
    <w:rsid w:val="006E27EB"/>
    <w:rsid w:val="006E2D09"/>
    <w:rsid w:val="006E3414"/>
    <w:rsid w:val="006E404E"/>
    <w:rsid w:val="006E4343"/>
    <w:rsid w:val="006E4BF0"/>
    <w:rsid w:val="006E57ED"/>
    <w:rsid w:val="006E5E5A"/>
    <w:rsid w:val="006F0840"/>
    <w:rsid w:val="006F1904"/>
    <w:rsid w:val="006F1A3F"/>
    <w:rsid w:val="006F1E35"/>
    <w:rsid w:val="006F1E4F"/>
    <w:rsid w:val="006F21EF"/>
    <w:rsid w:val="006F2742"/>
    <w:rsid w:val="006F2C59"/>
    <w:rsid w:val="006F2C76"/>
    <w:rsid w:val="006F32E8"/>
    <w:rsid w:val="006F498F"/>
    <w:rsid w:val="006F5061"/>
    <w:rsid w:val="006F5741"/>
    <w:rsid w:val="006F5752"/>
    <w:rsid w:val="006F64DA"/>
    <w:rsid w:val="006F7117"/>
    <w:rsid w:val="006F7339"/>
    <w:rsid w:val="006F7C3F"/>
    <w:rsid w:val="0070029F"/>
    <w:rsid w:val="00700BF3"/>
    <w:rsid w:val="007013B3"/>
    <w:rsid w:val="00703107"/>
    <w:rsid w:val="00703AF6"/>
    <w:rsid w:val="00703E5A"/>
    <w:rsid w:val="00705770"/>
    <w:rsid w:val="007062D2"/>
    <w:rsid w:val="00707325"/>
    <w:rsid w:val="00711A7C"/>
    <w:rsid w:val="00711B2C"/>
    <w:rsid w:val="00713223"/>
    <w:rsid w:val="00714830"/>
    <w:rsid w:val="0071687B"/>
    <w:rsid w:val="00717367"/>
    <w:rsid w:val="0072122C"/>
    <w:rsid w:val="00722388"/>
    <w:rsid w:val="00723E7D"/>
    <w:rsid w:val="00724B0B"/>
    <w:rsid w:val="00726ABD"/>
    <w:rsid w:val="00727289"/>
    <w:rsid w:val="0073066B"/>
    <w:rsid w:val="00730B5C"/>
    <w:rsid w:val="0073114D"/>
    <w:rsid w:val="00732DEC"/>
    <w:rsid w:val="00732DEE"/>
    <w:rsid w:val="00735070"/>
    <w:rsid w:val="00735D1C"/>
    <w:rsid w:val="007360FB"/>
    <w:rsid w:val="00736716"/>
    <w:rsid w:val="00737135"/>
    <w:rsid w:val="00737C78"/>
    <w:rsid w:val="0074134F"/>
    <w:rsid w:val="00741F82"/>
    <w:rsid w:val="007423BB"/>
    <w:rsid w:val="007423D3"/>
    <w:rsid w:val="007426CC"/>
    <w:rsid w:val="00742DAE"/>
    <w:rsid w:val="00744185"/>
    <w:rsid w:val="007463C1"/>
    <w:rsid w:val="00747099"/>
    <w:rsid w:val="00750962"/>
    <w:rsid w:val="0075148F"/>
    <w:rsid w:val="007519D3"/>
    <w:rsid w:val="00751B47"/>
    <w:rsid w:val="00751F00"/>
    <w:rsid w:val="007524C3"/>
    <w:rsid w:val="007525A7"/>
    <w:rsid w:val="007532FA"/>
    <w:rsid w:val="007544C1"/>
    <w:rsid w:val="007549CF"/>
    <w:rsid w:val="00756101"/>
    <w:rsid w:val="007561A3"/>
    <w:rsid w:val="007601B3"/>
    <w:rsid w:val="00760F81"/>
    <w:rsid w:val="00761151"/>
    <w:rsid w:val="007626BC"/>
    <w:rsid w:val="00762A56"/>
    <w:rsid w:val="00765796"/>
    <w:rsid w:val="0076588D"/>
    <w:rsid w:val="0077020C"/>
    <w:rsid w:val="00770358"/>
    <w:rsid w:val="00770715"/>
    <w:rsid w:val="00770EDE"/>
    <w:rsid w:val="007710BB"/>
    <w:rsid w:val="007719BD"/>
    <w:rsid w:val="0077632A"/>
    <w:rsid w:val="007768A2"/>
    <w:rsid w:val="007775BA"/>
    <w:rsid w:val="0077783A"/>
    <w:rsid w:val="00777E1F"/>
    <w:rsid w:val="00777F7D"/>
    <w:rsid w:val="00782718"/>
    <w:rsid w:val="00782B73"/>
    <w:rsid w:val="007835EA"/>
    <w:rsid w:val="0078425C"/>
    <w:rsid w:val="007858B4"/>
    <w:rsid w:val="007863E1"/>
    <w:rsid w:val="00790D79"/>
    <w:rsid w:val="00791771"/>
    <w:rsid w:val="00793AF0"/>
    <w:rsid w:val="00797927"/>
    <w:rsid w:val="007A06DF"/>
    <w:rsid w:val="007A0A28"/>
    <w:rsid w:val="007A1274"/>
    <w:rsid w:val="007A2677"/>
    <w:rsid w:val="007A2AD4"/>
    <w:rsid w:val="007A3A84"/>
    <w:rsid w:val="007A4424"/>
    <w:rsid w:val="007A54E7"/>
    <w:rsid w:val="007A58EC"/>
    <w:rsid w:val="007A7252"/>
    <w:rsid w:val="007A7437"/>
    <w:rsid w:val="007B00F9"/>
    <w:rsid w:val="007B09C2"/>
    <w:rsid w:val="007B4974"/>
    <w:rsid w:val="007B5020"/>
    <w:rsid w:val="007B6CD8"/>
    <w:rsid w:val="007B7603"/>
    <w:rsid w:val="007C1B77"/>
    <w:rsid w:val="007C3230"/>
    <w:rsid w:val="007C4C3D"/>
    <w:rsid w:val="007C54AF"/>
    <w:rsid w:val="007C558F"/>
    <w:rsid w:val="007C7B9E"/>
    <w:rsid w:val="007D2EB4"/>
    <w:rsid w:val="007D395E"/>
    <w:rsid w:val="007D3B4D"/>
    <w:rsid w:val="007D3EAD"/>
    <w:rsid w:val="007D42AC"/>
    <w:rsid w:val="007D4383"/>
    <w:rsid w:val="007D4AF5"/>
    <w:rsid w:val="007D502F"/>
    <w:rsid w:val="007D50A7"/>
    <w:rsid w:val="007D6067"/>
    <w:rsid w:val="007D6B95"/>
    <w:rsid w:val="007D75B2"/>
    <w:rsid w:val="007E09B2"/>
    <w:rsid w:val="007E1950"/>
    <w:rsid w:val="007E1E88"/>
    <w:rsid w:val="007E2BD3"/>
    <w:rsid w:val="007E2DE5"/>
    <w:rsid w:val="007E2E43"/>
    <w:rsid w:val="007E3751"/>
    <w:rsid w:val="007E4436"/>
    <w:rsid w:val="007F5154"/>
    <w:rsid w:val="007F56CB"/>
    <w:rsid w:val="007F7620"/>
    <w:rsid w:val="00803405"/>
    <w:rsid w:val="0080562B"/>
    <w:rsid w:val="008072FD"/>
    <w:rsid w:val="00807494"/>
    <w:rsid w:val="00807C4E"/>
    <w:rsid w:val="00807F80"/>
    <w:rsid w:val="00810A07"/>
    <w:rsid w:val="00810B66"/>
    <w:rsid w:val="0081143C"/>
    <w:rsid w:val="008114D5"/>
    <w:rsid w:val="00811A73"/>
    <w:rsid w:val="00812C7B"/>
    <w:rsid w:val="00813BB5"/>
    <w:rsid w:val="00813E6E"/>
    <w:rsid w:val="00815410"/>
    <w:rsid w:val="008158AC"/>
    <w:rsid w:val="008161E7"/>
    <w:rsid w:val="00816DC8"/>
    <w:rsid w:val="0082115F"/>
    <w:rsid w:val="00821753"/>
    <w:rsid w:val="008217BA"/>
    <w:rsid w:val="008219E2"/>
    <w:rsid w:val="00822599"/>
    <w:rsid w:val="00822FFD"/>
    <w:rsid w:val="0082318C"/>
    <w:rsid w:val="0082562B"/>
    <w:rsid w:val="0082782C"/>
    <w:rsid w:val="00827E65"/>
    <w:rsid w:val="00827F5C"/>
    <w:rsid w:val="008300F0"/>
    <w:rsid w:val="0083049C"/>
    <w:rsid w:val="0083216D"/>
    <w:rsid w:val="00832B0F"/>
    <w:rsid w:val="00832F38"/>
    <w:rsid w:val="00833188"/>
    <w:rsid w:val="00835F2E"/>
    <w:rsid w:val="0083620E"/>
    <w:rsid w:val="008366B5"/>
    <w:rsid w:val="00841D55"/>
    <w:rsid w:val="00843796"/>
    <w:rsid w:val="00845456"/>
    <w:rsid w:val="00845690"/>
    <w:rsid w:val="008464CF"/>
    <w:rsid w:val="00846A8D"/>
    <w:rsid w:val="00846B83"/>
    <w:rsid w:val="008476CE"/>
    <w:rsid w:val="00850B8C"/>
    <w:rsid w:val="00851E16"/>
    <w:rsid w:val="008533E7"/>
    <w:rsid w:val="008576ED"/>
    <w:rsid w:val="00861271"/>
    <w:rsid w:val="00861ABB"/>
    <w:rsid w:val="0086294A"/>
    <w:rsid w:val="00862D03"/>
    <w:rsid w:val="00864564"/>
    <w:rsid w:val="00864F63"/>
    <w:rsid w:val="008671B6"/>
    <w:rsid w:val="0086755E"/>
    <w:rsid w:val="00867C18"/>
    <w:rsid w:val="00867F99"/>
    <w:rsid w:val="0087137C"/>
    <w:rsid w:val="00873A20"/>
    <w:rsid w:val="00874843"/>
    <w:rsid w:val="008756B7"/>
    <w:rsid w:val="008763F0"/>
    <w:rsid w:val="00880BB9"/>
    <w:rsid w:val="00880BFD"/>
    <w:rsid w:val="008818D7"/>
    <w:rsid w:val="008826BD"/>
    <w:rsid w:val="00882F1B"/>
    <w:rsid w:val="00884DA3"/>
    <w:rsid w:val="00884DF4"/>
    <w:rsid w:val="00884F59"/>
    <w:rsid w:val="00884FD8"/>
    <w:rsid w:val="008869A0"/>
    <w:rsid w:val="00886BFA"/>
    <w:rsid w:val="00890188"/>
    <w:rsid w:val="0089243C"/>
    <w:rsid w:val="00893028"/>
    <w:rsid w:val="00895697"/>
    <w:rsid w:val="008968BC"/>
    <w:rsid w:val="00897E2E"/>
    <w:rsid w:val="00897F04"/>
    <w:rsid w:val="008A0E5F"/>
    <w:rsid w:val="008A1A8C"/>
    <w:rsid w:val="008A2792"/>
    <w:rsid w:val="008A2A4D"/>
    <w:rsid w:val="008A5E74"/>
    <w:rsid w:val="008B01B6"/>
    <w:rsid w:val="008B1B75"/>
    <w:rsid w:val="008B3E15"/>
    <w:rsid w:val="008B44F6"/>
    <w:rsid w:val="008B5FAA"/>
    <w:rsid w:val="008B661B"/>
    <w:rsid w:val="008B6FBC"/>
    <w:rsid w:val="008B73F6"/>
    <w:rsid w:val="008B7AFB"/>
    <w:rsid w:val="008C00B5"/>
    <w:rsid w:val="008C0453"/>
    <w:rsid w:val="008C046D"/>
    <w:rsid w:val="008C1586"/>
    <w:rsid w:val="008C1DBA"/>
    <w:rsid w:val="008C42B6"/>
    <w:rsid w:val="008C4726"/>
    <w:rsid w:val="008C4D66"/>
    <w:rsid w:val="008C77F9"/>
    <w:rsid w:val="008D0872"/>
    <w:rsid w:val="008D10C5"/>
    <w:rsid w:val="008D1624"/>
    <w:rsid w:val="008D16A6"/>
    <w:rsid w:val="008D1A5E"/>
    <w:rsid w:val="008D5BB6"/>
    <w:rsid w:val="008D69CF"/>
    <w:rsid w:val="008D7EB7"/>
    <w:rsid w:val="008E05F7"/>
    <w:rsid w:val="008E12E7"/>
    <w:rsid w:val="008E152D"/>
    <w:rsid w:val="008E49D4"/>
    <w:rsid w:val="008E6F74"/>
    <w:rsid w:val="008E7E5E"/>
    <w:rsid w:val="008F09D9"/>
    <w:rsid w:val="008F1D90"/>
    <w:rsid w:val="008F33CC"/>
    <w:rsid w:val="008F3C8A"/>
    <w:rsid w:val="008F4E52"/>
    <w:rsid w:val="008F6728"/>
    <w:rsid w:val="008F6767"/>
    <w:rsid w:val="008F6DC4"/>
    <w:rsid w:val="008F72F4"/>
    <w:rsid w:val="008F74B8"/>
    <w:rsid w:val="0090107C"/>
    <w:rsid w:val="009010D1"/>
    <w:rsid w:val="00902388"/>
    <w:rsid w:val="00903BCB"/>
    <w:rsid w:val="00906D30"/>
    <w:rsid w:val="00906D8A"/>
    <w:rsid w:val="009074A6"/>
    <w:rsid w:val="0090752E"/>
    <w:rsid w:val="00910EE3"/>
    <w:rsid w:val="00911822"/>
    <w:rsid w:val="0091199A"/>
    <w:rsid w:val="009119A0"/>
    <w:rsid w:val="00913B9A"/>
    <w:rsid w:val="0091473C"/>
    <w:rsid w:val="00914B02"/>
    <w:rsid w:val="00914E8F"/>
    <w:rsid w:val="00915AEB"/>
    <w:rsid w:val="00915C2F"/>
    <w:rsid w:val="009168FD"/>
    <w:rsid w:val="00916FF6"/>
    <w:rsid w:val="00917D9D"/>
    <w:rsid w:val="00920187"/>
    <w:rsid w:val="009202F1"/>
    <w:rsid w:val="00920BE5"/>
    <w:rsid w:val="0092149F"/>
    <w:rsid w:val="00923561"/>
    <w:rsid w:val="00924003"/>
    <w:rsid w:val="00925F14"/>
    <w:rsid w:val="00927062"/>
    <w:rsid w:val="00930DD5"/>
    <w:rsid w:val="009342F0"/>
    <w:rsid w:val="00934A5C"/>
    <w:rsid w:val="00935BA2"/>
    <w:rsid w:val="009365C6"/>
    <w:rsid w:val="009365F7"/>
    <w:rsid w:val="009368F1"/>
    <w:rsid w:val="009369A6"/>
    <w:rsid w:val="009369E3"/>
    <w:rsid w:val="009401A0"/>
    <w:rsid w:val="009413CA"/>
    <w:rsid w:val="00941E07"/>
    <w:rsid w:val="00942085"/>
    <w:rsid w:val="00942296"/>
    <w:rsid w:val="0094289A"/>
    <w:rsid w:val="00943C84"/>
    <w:rsid w:val="00945313"/>
    <w:rsid w:val="00946921"/>
    <w:rsid w:val="009469DC"/>
    <w:rsid w:val="009508E7"/>
    <w:rsid w:val="0095164B"/>
    <w:rsid w:val="00951903"/>
    <w:rsid w:val="009539AE"/>
    <w:rsid w:val="009546AF"/>
    <w:rsid w:val="00955638"/>
    <w:rsid w:val="009614AC"/>
    <w:rsid w:val="009615D7"/>
    <w:rsid w:val="00963FCA"/>
    <w:rsid w:val="0096576F"/>
    <w:rsid w:val="00966082"/>
    <w:rsid w:val="00966B44"/>
    <w:rsid w:val="00966D90"/>
    <w:rsid w:val="009679D2"/>
    <w:rsid w:val="00970B01"/>
    <w:rsid w:val="00970E0F"/>
    <w:rsid w:val="0097243C"/>
    <w:rsid w:val="00972709"/>
    <w:rsid w:val="00973613"/>
    <w:rsid w:val="00974D69"/>
    <w:rsid w:val="009757C7"/>
    <w:rsid w:val="00977263"/>
    <w:rsid w:val="0098316A"/>
    <w:rsid w:val="009837FC"/>
    <w:rsid w:val="00983DD7"/>
    <w:rsid w:val="009878AC"/>
    <w:rsid w:val="00987A0D"/>
    <w:rsid w:val="00987A62"/>
    <w:rsid w:val="009909DB"/>
    <w:rsid w:val="00991495"/>
    <w:rsid w:val="00992DB7"/>
    <w:rsid w:val="00994094"/>
    <w:rsid w:val="009948DA"/>
    <w:rsid w:val="0099494F"/>
    <w:rsid w:val="00996F46"/>
    <w:rsid w:val="0099763F"/>
    <w:rsid w:val="009A0068"/>
    <w:rsid w:val="009A03F6"/>
    <w:rsid w:val="009A1285"/>
    <w:rsid w:val="009A14B5"/>
    <w:rsid w:val="009A18E9"/>
    <w:rsid w:val="009A1E9B"/>
    <w:rsid w:val="009A274D"/>
    <w:rsid w:val="009A37D1"/>
    <w:rsid w:val="009A3D1B"/>
    <w:rsid w:val="009A45B2"/>
    <w:rsid w:val="009A57C0"/>
    <w:rsid w:val="009A608C"/>
    <w:rsid w:val="009A66A1"/>
    <w:rsid w:val="009A78DC"/>
    <w:rsid w:val="009B226A"/>
    <w:rsid w:val="009B4C27"/>
    <w:rsid w:val="009B56BA"/>
    <w:rsid w:val="009B5B66"/>
    <w:rsid w:val="009B60E7"/>
    <w:rsid w:val="009B6A55"/>
    <w:rsid w:val="009C094A"/>
    <w:rsid w:val="009C28C4"/>
    <w:rsid w:val="009C3114"/>
    <w:rsid w:val="009C4D1D"/>
    <w:rsid w:val="009C56CD"/>
    <w:rsid w:val="009C5A42"/>
    <w:rsid w:val="009C714C"/>
    <w:rsid w:val="009D35BF"/>
    <w:rsid w:val="009D5408"/>
    <w:rsid w:val="009D5563"/>
    <w:rsid w:val="009D582F"/>
    <w:rsid w:val="009D5DCA"/>
    <w:rsid w:val="009D67F5"/>
    <w:rsid w:val="009E1BC2"/>
    <w:rsid w:val="009E1F44"/>
    <w:rsid w:val="009E4CEC"/>
    <w:rsid w:val="009E5F5F"/>
    <w:rsid w:val="009E626A"/>
    <w:rsid w:val="009E6B5C"/>
    <w:rsid w:val="009E7F75"/>
    <w:rsid w:val="009F0777"/>
    <w:rsid w:val="009F0905"/>
    <w:rsid w:val="009F0B8B"/>
    <w:rsid w:val="009F2F92"/>
    <w:rsid w:val="009F38A4"/>
    <w:rsid w:val="009F5C66"/>
    <w:rsid w:val="009F68C6"/>
    <w:rsid w:val="00A00571"/>
    <w:rsid w:val="00A01131"/>
    <w:rsid w:val="00A01430"/>
    <w:rsid w:val="00A01485"/>
    <w:rsid w:val="00A01BE7"/>
    <w:rsid w:val="00A01C4F"/>
    <w:rsid w:val="00A02183"/>
    <w:rsid w:val="00A02547"/>
    <w:rsid w:val="00A02787"/>
    <w:rsid w:val="00A055E2"/>
    <w:rsid w:val="00A058C2"/>
    <w:rsid w:val="00A069CA"/>
    <w:rsid w:val="00A06FA4"/>
    <w:rsid w:val="00A07BF0"/>
    <w:rsid w:val="00A10251"/>
    <w:rsid w:val="00A12DCD"/>
    <w:rsid w:val="00A132DA"/>
    <w:rsid w:val="00A155BA"/>
    <w:rsid w:val="00A15EE2"/>
    <w:rsid w:val="00A15F46"/>
    <w:rsid w:val="00A173E5"/>
    <w:rsid w:val="00A17C15"/>
    <w:rsid w:val="00A20210"/>
    <w:rsid w:val="00A204CF"/>
    <w:rsid w:val="00A20C07"/>
    <w:rsid w:val="00A21D57"/>
    <w:rsid w:val="00A22693"/>
    <w:rsid w:val="00A22B97"/>
    <w:rsid w:val="00A2428C"/>
    <w:rsid w:val="00A267A9"/>
    <w:rsid w:val="00A27A0F"/>
    <w:rsid w:val="00A30A76"/>
    <w:rsid w:val="00A3183B"/>
    <w:rsid w:val="00A31A72"/>
    <w:rsid w:val="00A31A79"/>
    <w:rsid w:val="00A31D0E"/>
    <w:rsid w:val="00A32FD5"/>
    <w:rsid w:val="00A33160"/>
    <w:rsid w:val="00A340F6"/>
    <w:rsid w:val="00A34F24"/>
    <w:rsid w:val="00A356BB"/>
    <w:rsid w:val="00A36797"/>
    <w:rsid w:val="00A36E38"/>
    <w:rsid w:val="00A374FC"/>
    <w:rsid w:val="00A37940"/>
    <w:rsid w:val="00A37A9B"/>
    <w:rsid w:val="00A402DE"/>
    <w:rsid w:val="00A41193"/>
    <w:rsid w:val="00A419FA"/>
    <w:rsid w:val="00A41E67"/>
    <w:rsid w:val="00A4252C"/>
    <w:rsid w:val="00A425A2"/>
    <w:rsid w:val="00A42F74"/>
    <w:rsid w:val="00A43145"/>
    <w:rsid w:val="00A441F0"/>
    <w:rsid w:val="00A44843"/>
    <w:rsid w:val="00A45604"/>
    <w:rsid w:val="00A46705"/>
    <w:rsid w:val="00A4686B"/>
    <w:rsid w:val="00A479B3"/>
    <w:rsid w:val="00A47D2D"/>
    <w:rsid w:val="00A50669"/>
    <w:rsid w:val="00A50A63"/>
    <w:rsid w:val="00A50B15"/>
    <w:rsid w:val="00A52106"/>
    <w:rsid w:val="00A53C7A"/>
    <w:rsid w:val="00A54120"/>
    <w:rsid w:val="00A54B3C"/>
    <w:rsid w:val="00A55221"/>
    <w:rsid w:val="00A607E3"/>
    <w:rsid w:val="00A60E40"/>
    <w:rsid w:val="00A618E0"/>
    <w:rsid w:val="00A61C94"/>
    <w:rsid w:val="00A61F80"/>
    <w:rsid w:val="00A62A9F"/>
    <w:rsid w:val="00A62C96"/>
    <w:rsid w:val="00A62EA1"/>
    <w:rsid w:val="00A634E8"/>
    <w:rsid w:val="00A64DB0"/>
    <w:rsid w:val="00A6551F"/>
    <w:rsid w:val="00A65725"/>
    <w:rsid w:val="00A65FEB"/>
    <w:rsid w:val="00A664CE"/>
    <w:rsid w:val="00A70C22"/>
    <w:rsid w:val="00A70E17"/>
    <w:rsid w:val="00A72FEE"/>
    <w:rsid w:val="00A7346B"/>
    <w:rsid w:val="00A7358D"/>
    <w:rsid w:val="00A73952"/>
    <w:rsid w:val="00A7517F"/>
    <w:rsid w:val="00A7538C"/>
    <w:rsid w:val="00A762C4"/>
    <w:rsid w:val="00A7651A"/>
    <w:rsid w:val="00A77266"/>
    <w:rsid w:val="00A80C6A"/>
    <w:rsid w:val="00A835BC"/>
    <w:rsid w:val="00A84AB0"/>
    <w:rsid w:val="00A855E8"/>
    <w:rsid w:val="00A85630"/>
    <w:rsid w:val="00A8564A"/>
    <w:rsid w:val="00A86B31"/>
    <w:rsid w:val="00A86EA7"/>
    <w:rsid w:val="00A90725"/>
    <w:rsid w:val="00A93634"/>
    <w:rsid w:val="00A93841"/>
    <w:rsid w:val="00A95818"/>
    <w:rsid w:val="00A95BBA"/>
    <w:rsid w:val="00A974C1"/>
    <w:rsid w:val="00A97692"/>
    <w:rsid w:val="00A979FC"/>
    <w:rsid w:val="00A97C10"/>
    <w:rsid w:val="00A97CA2"/>
    <w:rsid w:val="00AA14DF"/>
    <w:rsid w:val="00AA16D6"/>
    <w:rsid w:val="00AA3B59"/>
    <w:rsid w:val="00AA419D"/>
    <w:rsid w:val="00AA70C5"/>
    <w:rsid w:val="00AA7A86"/>
    <w:rsid w:val="00AB1591"/>
    <w:rsid w:val="00AB238B"/>
    <w:rsid w:val="00AB27C3"/>
    <w:rsid w:val="00AB3005"/>
    <w:rsid w:val="00AB30F0"/>
    <w:rsid w:val="00AB35BF"/>
    <w:rsid w:val="00AB4B80"/>
    <w:rsid w:val="00AB582E"/>
    <w:rsid w:val="00AB5DDC"/>
    <w:rsid w:val="00AB642D"/>
    <w:rsid w:val="00AB7FC6"/>
    <w:rsid w:val="00AC01B0"/>
    <w:rsid w:val="00AC04DD"/>
    <w:rsid w:val="00AC09DD"/>
    <w:rsid w:val="00AC0F05"/>
    <w:rsid w:val="00AC29AF"/>
    <w:rsid w:val="00AC2DCA"/>
    <w:rsid w:val="00AC314D"/>
    <w:rsid w:val="00AC3E19"/>
    <w:rsid w:val="00AC4BB4"/>
    <w:rsid w:val="00AC5337"/>
    <w:rsid w:val="00AC6370"/>
    <w:rsid w:val="00AC73EB"/>
    <w:rsid w:val="00AD03A1"/>
    <w:rsid w:val="00AD0857"/>
    <w:rsid w:val="00AD0B8F"/>
    <w:rsid w:val="00AD0BC0"/>
    <w:rsid w:val="00AD2001"/>
    <w:rsid w:val="00AD278C"/>
    <w:rsid w:val="00AD297A"/>
    <w:rsid w:val="00AD3B25"/>
    <w:rsid w:val="00AD405A"/>
    <w:rsid w:val="00AD4555"/>
    <w:rsid w:val="00AD571B"/>
    <w:rsid w:val="00AD668A"/>
    <w:rsid w:val="00AE0104"/>
    <w:rsid w:val="00AE0C4C"/>
    <w:rsid w:val="00AE1333"/>
    <w:rsid w:val="00AE2075"/>
    <w:rsid w:val="00AE351C"/>
    <w:rsid w:val="00AE46CA"/>
    <w:rsid w:val="00AE4735"/>
    <w:rsid w:val="00AE4CD3"/>
    <w:rsid w:val="00AE568F"/>
    <w:rsid w:val="00AE6130"/>
    <w:rsid w:val="00AE6275"/>
    <w:rsid w:val="00AE6EFF"/>
    <w:rsid w:val="00AE70A2"/>
    <w:rsid w:val="00AF1B7D"/>
    <w:rsid w:val="00AF2AB2"/>
    <w:rsid w:val="00AF3274"/>
    <w:rsid w:val="00AF39CF"/>
    <w:rsid w:val="00AF3A53"/>
    <w:rsid w:val="00AF529A"/>
    <w:rsid w:val="00AF5AA7"/>
    <w:rsid w:val="00AF7833"/>
    <w:rsid w:val="00AF792D"/>
    <w:rsid w:val="00B01563"/>
    <w:rsid w:val="00B01850"/>
    <w:rsid w:val="00B03452"/>
    <w:rsid w:val="00B03944"/>
    <w:rsid w:val="00B0400E"/>
    <w:rsid w:val="00B04012"/>
    <w:rsid w:val="00B06125"/>
    <w:rsid w:val="00B068A3"/>
    <w:rsid w:val="00B0728A"/>
    <w:rsid w:val="00B10323"/>
    <w:rsid w:val="00B103B7"/>
    <w:rsid w:val="00B10E67"/>
    <w:rsid w:val="00B13AD6"/>
    <w:rsid w:val="00B13F42"/>
    <w:rsid w:val="00B16A99"/>
    <w:rsid w:val="00B25515"/>
    <w:rsid w:val="00B2568C"/>
    <w:rsid w:val="00B259F7"/>
    <w:rsid w:val="00B2765B"/>
    <w:rsid w:val="00B31997"/>
    <w:rsid w:val="00B31BEF"/>
    <w:rsid w:val="00B32CC4"/>
    <w:rsid w:val="00B331D4"/>
    <w:rsid w:val="00B34B42"/>
    <w:rsid w:val="00B35FB6"/>
    <w:rsid w:val="00B36C35"/>
    <w:rsid w:val="00B37389"/>
    <w:rsid w:val="00B374D6"/>
    <w:rsid w:val="00B37A16"/>
    <w:rsid w:val="00B405DD"/>
    <w:rsid w:val="00B406DB"/>
    <w:rsid w:val="00B40EA7"/>
    <w:rsid w:val="00B4136B"/>
    <w:rsid w:val="00B415E8"/>
    <w:rsid w:val="00B4478C"/>
    <w:rsid w:val="00B45CD6"/>
    <w:rsid w:val="00B46F0C"/>
    <w:rsid w:val="00B47C74"/>
    <w:rsid w:val="00B5080D"/>
    <w:rsid w:val="00B509A5"/>
    <w:rsid w:val="00B511AF"/>
    <w:rsid w:val="00B51F76"/>
    <w:rsid w:val="00B52886"/>
    <w:rsid w:val="00B52AE0"/>
    <w:rsid w:val="00B5381A"/>
    <w:rsid w:val="00B53E0E"/>
    <w:rsid w:val="00B54989"/>
    <w:rsid w:val="00B55338"/>
    <w:rsid w:val="00B61008"/>
    <w:rsid w:val="00B61187"/>
    <w:rsid w:val="00B61D00"/>
    <w:rsid w:val="00B62104"/>
    <w:rsid w:val="00B6331F"/>
    <w:rsid w:val="00B638E8"/>
    <w:rsid w:val="00B63FB0"/>
    <w:rsid w:val="00B64441"/>
    <w:rsid w:val="00B65815"/>
    <w:rsid w:val="00B65B5A"/>
    <w:rsid w:val="00B6712D"/>
    <w:rsid w:val="00B713B1"/>
    <w:rsid w:val="00B71504"/>
    <w:rsid w:val="00B71577"/>
    <w:rsid w:val="00B7324A"/>
    <w:rsid w:val="00B75F40"/>
    <w:rsid w:val="00B7647C"/>
    <w:rsid w:val="00B76B3F"/>
    <w:rsid w:val="00B76E49"/>
    <w:rsid w:val="00B81118"/>
    <w:rsid w:val="00B82D2F"/>
    <w:rsid w:val="00B85476"/>
    <w:rsid w:val="00B8552A"/>
    <w:rsid w:val="00B85593"/>
    <w:rsid w:val="00B85F68"/>
    <w:rsid w:val="00B87A12"/>
    <w:rsid w:val="00B9032F"/>
    <w:rsid w:val="00B9072A"/>
    <w:rsid w:val="00B920C1"/>
    <w:rsid w:val="00B926A6"/>
    <w:rsid w:val="00B92A7E"/>
    <w:rsid w:val="00B9698C"/>
    <w:rsid w:val="00B9791F"/>
    <w:rsid w:val="00BA0112"/>
    <w:rsid w:val="00BA0D33"/>
    <w:rsid w:val="00BA1EC0"/>
    <w:rsid w:val="00BA2784"/>
    <w:rsid w:val="00BA2B04"/>
    <w:rsid w:val="00BA3181"/>
    <w:rsid w:val="00BA4E40"/>
    <w:rsid w:val="00BA6F20"/>
    <w:rsid w:val="00BA708A"/>
    <w:rsid w:val="00BB095E"/>
    <w:rsid w:val="00BB1461"/>
    <w:rsid w:val="00BB1FFB"/>
    <w:rsid w:val="00BB26AA"/>
    <w:rsid w:val="00BB2F46"/>
    <w:rsid w:val="00BB31B9"/>
    <w:rsid w:val="00BB325B"/>
    <w:rsid w:val="00BB35FC"/>
    <w:rsid w:val="00BB36B6"/>
    <w:rsid w:val="00BB5996"/>
    <w:rsid w:val="00BB75B4"/>
    <w:rsid w:val="00BB7CF2"/>
    <w:rsid w:val="00BC06BE"/>
    <w:rsid w:val="00BC150D"/>
    <w:rsid w:val="00BC15CE"/>
    <w:rsid w:val="00BC1CF9"/>
    <w:rsid w:val="00BC2503"/>
    <w:rsid w:val="00BC2683"/>
    <w:rsid w:val="00BC4124"/>
    <w:rsid w:val="00BC5BCE"/>
    <w:rsid w:val="00BD0C25"/>
    <w:rsid w:val="00BD1242"/>
    <w:rsid w:val="00BD1570"/>
    <w:rsid w:val="00BD29EF"/>
    <w:rsid w:val="00BD3752"/>
    <w:rsid w:val="00BD39F3"/>
    <w:rsid w:val="00BD483F"/>
    <w:rsid w:val="00BD4C86"/>
    <w:rsid w:val="00BD575C"/>
    <w:rsid w:val="00BD5DEE"/>
    <w:rsid w:val="00BD7715"/>
    <w:rsid w:val="00BE15A7"/>
    <w:rsid w:val="00BE2E75"/>
    <w:rsid w:val="00BE3149"/>
    <w:rsid w:val="00BE4222"/>
    <w:rsid w:val="00BE5547"/>
    <w:rsid w:val="00BE622F"/>
    <w:rsid w:val="00BE6D55"/>
    <w:rsid w:val="00BE7361"/>
    <w:rsid w:val="00BF0D4B"/>
    <w:rsid w:val="00BF1B92"/>
    <w:rsid w:val="00BF3ABC"/>
    <w:rsid w:val="00BF3EBA"/>
    <w:rsid w:val="00BF4C97"/>
    <w:rsid w:val="00BF6087"/>
    <w:rsid w:val="00BF6428"/>
    <w:rsid w:val="00BF69BF"/>
    <w:rsid w:val="00BF7AB6"/>
    <w:rsid w:val="00BF7C7F"/>
    <w:rsid w:val="00C0010B"/>
    <w:rsid w:val="00C0045D"/>
    <w:rsid w:val="00C016C7"/>
    <w:rsid w:val="00C01D62"/>
    <w:rsid w:val="00C03AE9"/>
    <w:rsid w:val="00C0433A"/>
    <w:rsid w:val="00C05A85"/>
    <w:rsid w:val="00C05C7B"/>
    <w:rsid w:val="00C065AC"/>
    <w:rsid w:val="00C0695E"/>
    <w:rsid w:val="00C06C69"/>
    <w:rsid w:val="00C07A15"/>
    <w:rsid w:val="00C10B93"/>
    <w:rsid w:val="00C11FEB"/>
    <w:rsid w:val="00C14078"/>
    <w:rsid w:val="00C15058"/>
    <w:rsid w:val="00C15DFA"/>
    <w:rsid w:val="00C160F6"/>
    <w:rsid w:val="00C16450"/>
    <w:rsid w:val="00C20B7C"/>
    <w:rsid w:val="00C232F7"/>
    <w:rsid w:val="00C24B90"/>
    <w:rsid w:val="00C24CED"/>
    <w:rsid w:val="00C255E9"/>
    <w:rsid w:val="00C2660B"/>
    <w:rsid w:val="00C30542"/>
    <w:rsid w:val="00C30931"/>
    <w:rsid w:val="00C30D7F"/>
    <w:rsid w:val="00C31B78"/>
    <w:rsid w:val="00C31F60"/>
    <w:rsid w:val="00C32176"/>
    <w:rsid w:val="00C322A7"/>
    <w:rsid w:val="00C356E1"/>
    <w:rsid w:val="00C36B34"/>
    <w:rsid w:val="00C36D2B"/>
    <w:rsid w:val="00C405AA"/>
    <w:rsid w:val="00C41473"/>
    <w:rsid w:val="00C41A07"/>
    <w:rsid w:val="00C42BA0"/>
    <w:rsid w:val="00C461EC"/>
    <w:rsid w:val="00C4637A"/>
    <w:rsid w:val="00C50AD9"/>
    <w:rsid w:val="00C5135C"/>
    <w:rsid w:val="00C514A2"/>
    <w:rsid w:val="00C51B48"/>
    <w:rsid w:val="00C51EA5"/>
    <w:rsid w:val="00C52830"/>
    <w:rsid w:val="00C531A4"/>
    <w:rsid w:val="00C5374E"/>
    <w:rsid w:val="00C53AAA"/>
    <w:rsid w:val="00C544A8"/>
    <w:rsid w:val="00C547E8"/>
    <w:rsid w:val="00C56D6B"/>
    <w:rsid w:val="00C6010C"/>
    <w:rsid w:val="00C60D92"/>
    <w:rsid w:val="00C62038"/>
    <w:rsid w:val="00C62065"/>
    <w:rsid w:val="00C62294"/>
    <w:rsid w:val="00C64060"/>
    <w:rsid w:val="00C65C69"/>
    <w:rsid w:val="00C6625C"/>
    <w:rsid w:val="00C66A5C"/>
    <w:rsid w:val="00C715DC"/>
    <w:rsid w:val="00C7287A"/>
    <w:rsid w:val="00C740A1"/>
    <w:rsid w:val="00C74E50"/>
    <w:rsid w:val="00C74F7F"/>
    <w:rsid w:val="00C7505D"/>
    <w:rsid w:val="00C75AB7"/>
    <w:rsid w:val="00C7653E"/>
    <w:rsid w:val="00C772F6"/>
    <w:rsid w:val="00C77A1D"/>
    <w:rsid w:val="00C80806"/>
    <w:rsid w:val="00C81355"/>
    <w:rsid w:val="00C82A7C"/>
    <w:rsid w:val="00C848A1"/>
    <w:rsid w:val="00C84A3B"/>
    <w:rsid w:val="00C852CC"/>
    <w:rsid w:val="00C85AF3"/>
    <w:rsid w:val="00C862C4"/>
    <w:rsid w:val="00C90F3E"/>
    <w:rsid w:val="00C91906"/>
    <w:rsid w:val="00C921BE"/>
    <w:rsid w:val="00C92BD4"/>
    <w:rsid w:val="00C938AB"/>
    <w:rsid w:val="00C94101"/>
    <w:rsid w:val="00C95E7E"/>
    <w:rsid w:val="00C96B6A"/>
    <w:rsid w:val="00C97BC2"/>
    <w:rsid w:val="00CA0615"/>
    <w:rsid w:val="00CA093D"/>
    <w:rsid w:val="00CA2F8F"/>
    <w:rsid w:val="00CA41C9"/>
    <w:rsid w:val="00CA4E11"/>
    <w:rsid w:val="00CA5B7B"/>
    <w:rsid w:val="00CA5FEB"/>
    <w:rsid w:val="00CB66F5"/>
    <w:rsid w:val="00CB7587"/>
    <w:rsid w:val="00CB7600"/>
    <w:rsid w:val="00CB7A0D"/>
    <w:rsid w:val="00CC0632"/>
    <w:rsid w:val="00CC0810"/>
    <w:rsid w:val="00CC08BA"/>
    <w:rsid w:val="00CC19B7"/>
    <w:rsid w:val="00CC1EDE"/>
    <w:rsid w:val="00CC285A"/>
    <w:rsid w:val="00CC2F60"/>
    <w:rsid w:val="00CC3ABA"/>
    <w:rsid w:val="00CC704A"/>
    <w:rsid w:val="00CC7167"/>
    <w:rsid w:val="00CD0BD9"/>
    <w:rsid w:val="00CD0E93"/>
    <w:rsid w:val="00CD1707"/>
    <w:rsid w:val="00CD4BEB"/>
    <w:rsid w:val="00CD5152"/>
    <w:rsid w:val="00CD7E86"/>
    <w:rsid w:val="00CE018F"/>
    <w:rsid w:val="00CE04ED"/>
    <w:rsid w:val="00CE34A9"/>
    <w:rsid w:val="00CE448D"/>
    <w:rsid w:val="00CE4B43"/>
    <w:rsid w:val="00CE4F6D"/>
    <w:rsid w:val="00CE6A04"/>
    <w:rsid w:val="00CE6CBB"/>
    <w:rsid w:val="00CF015C"/>
    <w:rsid w:val="00CF0D8E"/>
    <w:rsid w:val="00CF0E70"/>
    <w:rsid w:val="00CF1801"/>
    <w:rsid w:val="00CF1AFD"/>
    <w:rsid w:val="00CF313A"/>
    <w:rsid w:val="00CF341D"/>
    <w:rsid w:val="00CF381C"/>
    <w:rsid w:val="00CF3E32"/>
    <w:rsid w:val="00CF6BB5"/>
    <w:rsid w:val="00CF7F8F"/>
    <w:rsid w:val="00D00BC4"/>
    <w:rsid w:val="00D0105C"/>
    <w:rsid w:val="00D01A30"/>
    <w:rsid w:val="00D02B9E"/>
    <w:rsid w:val="00D036BB"/>
    <w:rsid w:val="00D043AF"/>
    <w:rsid w:val="00D06686"/>
    <w:rsid w:val="00D07A76"/>
    <w:rsid w:val="00D07E6E"/>
    <w:rsid w:val="00D10608"/>
    <w:rsid w:val="00D113B3"/>
    <w:rsid w:val="00D14138"/>
    <w:rsid w:val="00D143CE"/>
    <w:rsid w:val="00D16854"/>
    <w:rsid w:val="00D17346"/>
    <w:rsid w:val="00D17E23"/>
    <w:rsid w:val="00D20B63"/>
    <w:rsid w:val="00D20BCB"/>
    <w:rsid w:val="00D20BCE"/>
    <w:rsid w:val="00D21486"/>
    <w:rsid w:val="00D21905"/>
    <w:rsid w:val="00D222D0"/>
    <w:rsid w:val="00D23661"/>
    <w:rsid w:val="00D24272"/>
    <w:rsid w:val="00D24305"/>
    <w:rsid w:val="00D24331"/>
    <w:rsid w:val="00D2589D"/>
    <w:rsid w:val="00D27DCC"/>
    <w:rsid w:val="00D30C0A"/>
    <w:rsid w:val="00D320CC"/>
    <w:rsid w:val="00D32C40"/>
    <w:rsid w:val="00D33BF7"/>
    <w:rsid w:val="00D37283"/>
    <w:rsid w:val="00D378E5"/>
    <w:rsid w:val="00D411FD"/>
    <w:rsid w:val="00D41CB3"/>
    <w:rsid w:val="00D421D4"/>
    <w:rsid w:val="00D42FF9"/>
    <w:rsid w:val="00D43B38"/>
    <w:rsid w:val="00D43F75"/>
    <w:rsid w:val="00D44E44"/>
    <w:rsid w:val="00D462BA"/>
    <w:rsid w:val="00D4680F"/>
    <w:rsid w:val="00D47344"/>
    <w:rsid w:val="00D4773B"/>
    <w:rsid w:val="00D50605"/>
    <w:rsid w:val="00D507FC"/>
    <w:rsid w:val="00D52813"/>
    <w:rsid w:val="00D53337"/>
    <w:rsid w:val="00D573E0"/>
    <w:rsid w:val="00D617C0"/>
    <w:rsid w:val="00D61A3E"/>
    <w:rsid w:val="00D621F8"/>
    <w:rsid w:val="00D63299"/>
    <w:rsid w:val="00D63925"/>
    <w:rsid w:val="00D63AB2"/>
    <w:rsid w:val="00D63C44"/>
    <w:rsid w:val="00D65C0A"/>
    <w:rsid w:val="00D67472"/>
    <w:rsid w:val="00D7233F"/>
    <w:rsid w:val="00D728B4"/>
    <w:rsid w:val="00D72914"/>
    <w:rsid w:val="00D72D15"/>
    <w:rsid w:val="00D72E4E"/>
    <w:rsid w:val="00D74511"/>
    <w:rsid w:val="00D774C0"/>
    <w:rsid w:val="00D77976"/>
    <w:rsid w:val="00D807D9"/>
    <w:rsid w:val="00D80F88"/>
    <w:rsid w:val="00D83025"/>
    <w:rsid w:val="00D83CB9"/>
    <w:rsid w:val="00D84CFA"/>
    <w:rsid w:val="00D8538A"/>
    <w:rsid w:val="00D858D6"/>
    <w:rsid w:val="00D860BE"/>
    <w:rsid w:val="00D8676A"/>
    <w:rsid w:val="00D86A85"/>
    <w:rsid w:val="00D87272"/>
    <w:rsid w:val="00D878FF"/>
    <w:rsid w:val="00D87B8D"/>
    <w:rsid w:val="00D91225"/>
    <w:rsid w:val="00D93751"/>
    <w:rsid w:val="00D9426F"/>
    <w:rsid w:val="00D9643E"/>
    <w:rsid w:val="00D97681"/>
    <w:rsid w:val="00DA4AA8"/>
    <w:rsid w:val="00DA5BD4"/>
    <w:rsid w:val="00DA5BFE"/>
    <w:rsid w:val="00DA5F09"/>
    <w:rsid w:val="00DB06FB"/>
    <w:rsid w:val="00DB0DED"/>
    <w:rsid w:val="00DB24EF"/>
    <w:rsid w:val="00DB2B24"/>
    <w:rsid w:val="00DB455E"/>
    <w:rsid w:val="00DB4BF4"/>
    <w:rsid w:val="00DB5625"/>
    <w:rsid w:val="00DB5636"/>
    <w:rsid w:val="00DB6BD1"/>
    <w:rsid w:val="00DB754E"/>
    <w:rsid w:val="00DC1932"/>
    <w:rsid w:val="00DC1972"/>
    <w:rsid w:val="00DC29B3"/>
    <w:rsid w:val="00DC2DB6"/>
    <w:rsid w:val="00DC45B9"/>
    <w:rsid w:val="00DC4645"/>
    <w:rsid w:val="00DC4F90"/>
    <w:rsid w:val="00DC674C"/>
    <w:rsid w:val="00DC7893"/>
    <w:rsid w:val="00DD0B5A"/>
    <w:rsid w:val="00DD11F9"/>
    <w:rsid w:val="00DD3F3A"/>
    <w:rsid w:val="00DD58CB"/>
    <w:rsid w:val="00DD5BCA"/>
    <w:rsid w:val="00DD5F8E"/>
    <w:rsid w:val="00DD61F4"/>
    <w:rsid w:val="00DD7BE8"/>
    <w:rsid w:val="00DE041F"/>
    <w:rsid w:val="00DE1589"/>
    <w:rsid w:val="00DE2734"/>
    <w:rsid w:val="00DE5311"/>
    <w:rsid w:val="00DE5F9E"/>
    <w:rsid w:val="00DE67C4"/>
    <w:rsid w:val="00DE69C8"/>
    <w:rsid w:val="00DE77FC"/>
    <w:rsid w:val="00DF0D34"/>
    <w:rsid w:val="00DF5423"/>
    <w:rsid w:val="00DF743A"/>
    <w:rsid w:val="00E0120D"/>
    <w:rsid w:val="00E01346"/>
    <w:rsid w:val="00E0176F"/>
    <w:rsid w:val="00E02666"/>
    <w:rsid w:val="00E027A9"/>
    <w:rsid w:val="00E0346F"/>
    <w:rsid w:val="00E05383"/>
    <w:rsid w:val="00E06169"/>
    <w:rsid w:val="00E06472"/>
    <w:rsid w:val="00E07326"/>
    <w:rsid w:val="00E07B66"/>
    <w:rsid w:val="00E1064F"/>
    <w:rsid w:val="00E107AC"/>
    <w:rsid w:val="00E10E26"/>
    <w:rsid w:val="00E122A0"/>
    <w:rsid w:val="00E132DD"/>
    <w:rsid w:val="00E13C8F"/>
    <w:rsid w:val="00E13F37"/>
    <w:rsid w:val="00E14144"/>
    <w:rsid w:val="00E14315"/>
    <w:rsid w:val="00E14437"/>
    <w:rsid w:val="00E15627"/>
    <w:rsid w:val="00E21DBA"/>
    <w:rsid w:val="00E21E7A"/>
    <w:rsid w:val="00E222A1"/>
    <w:rsid w:val="00E22862"/>
    <w:rsid w:val="00E22A25"/>
    <w:rsid w:val="00E2347E"/>
    <w:rsid w:val="00E23ABE"/>
    <w:rsid w:val="00E24E68"/>
    <w:rsid w:val="00E25044"/>
    <w:rsid w:val="00E25D65"/>
    <w:rsid w:val="00E270C6"/>
    <w:rsid w:val="00E3185B"/>
    <w:rsid w:val="00E31EB9"/>
    <w:rsid w:val="00E3226B"/>
    <w:rsid w:val="00E32A32"/>
    <w:rsid w:val="00E3680E"/>
    <w:rsid w:val="00E41882"/>
    <w:rsid w:val="00E41B56"/>
    <w:rsid w:val="00E42689"/>
    <w:rsid w:val="00E42A0A"/>
    <w:rsid w:val="00E432A6"/>
    <w:rsid w:val="00E4471B"/>
    <w:rsid w:val="00E46695"/>
    <w:rsid w:val="00E470CE"/>
    <w:rsid w:val="00E47536"/>
    <w:rsid w:val="00E5193A"/>
    <w:rsid w:val="00E54915"/>
    <w:rsid w:val="00E56313"/>
    <w:rsid w:val="00E5650D"/>
    <w:rsid w:val="00E56BCC"/>
    <w:rsid w:val="00E60382"/>
    <w:rsid w:val="00E60542"/>
    <w:rsid w:val="00E6136C"/>
    <w:rsid w:val="00E631E0"/>
    <w:rsid w:val="00E63597"/>
    <w:rsid w:val="00E63FF4"/>
    <w:rsid w:val="00E65A58"/>
    <w:rsid w:val="00E65D32"/>
    <w:rsid w:val="00E66E8F"/>
    <w:rsid w:val="00E72149"/>
    <w:rsid w:val="00E727CB"/>
    <w:rsid w:val="00E72A19"/>
    <w:rsid w:val="00E73A8F"/>
    <w:rsid w:val="00E742B3"/>
    <w:rsid w:val="00E7468A"/>
    <w:rsid w:val="00E7545A"/>
    <w:rsid w:val="00E768C5"/>
    <w:rsid w:val="00E76F79"/>
    <w:rsid w:val="00E800BE"/>
    <w:rsid w:val="00E81954"/>
    <w:rsid w:val="00E82490"/>
    <w:rsid w:val="00E83243"/>
    <w:rsid w:val="00E83AA7"/>
    <w:rsid w:val="00E83EF3"/>
    <w:rsid w:val="00E856CD"/>
    <w:rsid w:val="00E86D99"/>
    <w:rsid w:val="00E875D6"/>
    <w:rsid w:val="00E8774E"/>
    <w:rsid w:val="00E8790D"/>
    <w:rsid w:val="00E87A92"/>
    <w:rsid w:val="00E87FBB"/>
    <w:rsid w:val="00E9018A"/>
    <w:rsid w:val="00E9031F"/>
    <w:rsid w:val="00E90BBA"/>
    <w:rsid w:val="00E9257D"/>
    <w:rsid w:val="00E93126"/>
    <w:rsid w:val="00E932A6"/>
    <w:rsid w:val="00E95B5B"/>
    <w:rsid w:val="00E95C17"/>
    <w:rsid w:val="00E967E6"/>
    <w:rsid w:val="00E9710D"/>
    <w:rsid w:val="00E97FE8"/>
    <w:rsid w:val="00EA002C"/>
    <w:rsid w:val="00EA06AD"/>
    <w:rsid w:val="00EA08C0"/>
    <w:rsid w:val="00EA6AE6"/>
    <w:rsid w:val="00EA6BB4"/>
    <w:rsid w:val="00EA7387"/>
    <w:rsid w:val="00EA7B42"/>
    <w:rsid w:val="00EB0312"/>
    <w:rsid w:val="00EB41A9"/>
    <w:rsid w:val="00EB4256"/>
    <w:rsid w:val="00EB5D3E"/>
    <w:rsid w:val="00EC0C96"/>
    <w:rsid w:val="00EC26AC"/>
    <w:rsid w:val="00EC2822"/>
    <w:rsid w:val="00EC2B7F"/>
    <w:rsid w:val="00EC2C36"/>
    <w:rsid w:val="00EC318D"/>
    <w:rsid w:val="00EC38AC"/>
    <w:rsid w:val="00EC5A1C"/>
    <w:rsid w:val="00EC6E18"/>
    <w:rsid w:val="00EC7101"/>
    <w:rsid w:val="00EC7A33"/>
    <w:rsid w:val="00ED1EDD"/>
    <w:rsid w:val="00ED2391"/>
    <w:rsid w:val="00ED27CF"/>
    <w:rsid w:val="00ED3C5A"/>
    <w:rsid w:val="00ED4380"/>
    <w:rsid w:val="00ED6184"/>
    <w:rsid w:val="00ED6845"/>
    <w:rsid w:val="00ED7277"/>
    <w:rsid w:val="00ED73B4"/>
    <w:rsid w:val="00EE0829"/>
    <w:rsid w:val="00EE38E2"/>
    <w:rsid w:val="00EE428F"/>
    <w:rsid w:val="00EE4B7A"/>
    <w:rsid w:val="00EE50BD"/>
    <w:rsid w:val="00EE5196"/>
    <w:rsid w:val="00EE66FE"/>
    <w:rsid w:val="00EE7267"/>
    <w:rsid w:val="00EF0C93"/>
    <w:rsid w:val="00EF1287"/>
    <w:rsid w:val="00EF3221"/>
    <w:rsid w:val="00EF4947"/>
    <w:rsid w:val="00EF5768"/>
    <w:rsid w:val="00EF7F7A"/>
    <w:rsid w:val="00F0078A"/>
    <w:rsid w:val="00F0088B"/>
    <w:rsid w:val="00F00B97"/>
    <w:rsid w:val="00F03BC0"/>
    <w:rsid w:val="00F03D57"/>
    <w:rsid w:val="00F04239"/>
    <w:rsid w:val="00F050F5"/>
    <w:rsid w:val="00F06FE5"/>
    <w:rsid w:val="00F07073"/>
    <w:rsid w:val="00F07644"/>
    <w:rsid w:val="00F11A6A"/>
    <w:rsid w:val="00F13E12"/>
    <w:rsid w:val="00F15823"/>
    <w:rsid w:val="00F15C12"/>
    <w:rsid w:val="00F165FD"/>
    <w:rsid w:val="00F17A23"/>
    <w:rsid w:val="00F17B25"/>
    <w:rsid w:val="00F214D5"/>
    <w:rsid w:val="00F21B70"/>
    <w:rsid w:val="00F21C84"/>
    <w:rsid w:val="00F227E7"/>
    <w:rsid w:val="00F2550C"/>
    <w:rsid w:val="00F27476"/>
    <w:rsid w:val="00F3022A"/>
    <w:rsid w:val="00F30707"/>
    <w:rsid w:val="00F31170"/>
    <w:rsid w:val="00F31B2F"/>
    <w:rsid w:val="00F34067"/>
    <w:rsid w:val="00F340AE"/>
    <w:rsid w:val="00F34816"/>
    <w:rsid w:val="00F34ACE"/>
    <w:rsid w:val="00F35BA9"/>
    <w:rsid w:val="00F361CD"/>
    <w:rsid w:val="00F408A6"/>
    <w:rsid w:val="00F40E68"/>
    <w:rsid w:val="00F436F8"/>
    <w:rsid w:val="00F43BE8"/>
    <w:rsid w:val="00F43E14"/>
    <w:rsid w:val="00F4432E"/>
    <w:rsid w:val="00F45D5B"/>
    <w:rsid w:val="00F46C09"/>
    <w:rsid w:val="00F46D44"/>
    <w:rsid w:val="00F50E17"/>
    <w:rsid w:val="00F50E57"/>
    <w:rsid w:val="00F5101D"/>
    <w:rsid w:val="00F516DB"/>
    <w:rsid w:val="00F523B2"/>
    <w:rsid w:val="00F52F26"/>
    <w:rsid w:val="00F541E3"/>
    <w:rsid w:val="00F54EE7"/>
    <w:rsid w:val="00F55094"/>
    <w:rsid w:val="00F5537F"/>
    <w:rsid w:val="00F56325"/>
    <w:rsid w:val="00F60D0E"/>
    <w:rsid w:val="00F61BA7"/>
    <w:rsid w:val="00F6331A"/>
    <w:rsid w:val="00F63F53"/>
    <w:rsid w:val="00F64796"/>
    <w:rsid w:val="00F65960"/>
    <w:rsid w:val="00F65C41"/>
    <w:rsid w:val="00F66491"/>
    <w:rsid w:val="00F70498"/>
    <w:rsid w:val="00F71DB5"/>
    <w:rsid w:val="00F72451"/>
    <w:rsid w:val="00F73C72"/>
    <w:rsid w:val="00F74B7C"/>
    <w:rsid w:val="00F7594E"/>
    <w:rsid w:val="00F76288"/>
    <w:rsid w:val="00F77A54"/>
    <w:rsid w:val="00F80A38"/>
    <w:rsid w:val="00F80F61"/>
    <w:rsid w:val="00F81B3F"/>
    <w:rsid w:val="00F81B9C"/>
    <w:rsid w:val="00F822EE"/>
    <w:rsid w:val="00F8414F"/>
    <w:rsid w:val="00F8433C"/>
    <w:rsid w:val="00F84987"/>
    <w:rsid w:val="00F868AD"/>
    <w:rsid w:val="00F90768"/>
    <w:rsid w:val="00F936CD"/>
    <w:rsid w:val="00F94DC3"/>
    <w:rsid w:val="00F962AC"/>
    <w:rsid w:val="00F96E23"/>
    <w:rsid w:val="00F9732E"/>
    <w:rsid w:val="00FA09A5"/>
    <w:rsid w:val="00FA174E"/>
    <w:rsid w:val="00FA28BB"/>
    <w:rsid w:val="00FA2E5E"/>
    <w:rsid w:val="00FA3707"/>
    <w:rsid w:val="00FA4C7F"/>
    <w:rsid w:val="00FA572D"/>
    <w:rsid w:val="00FA7CCC"/>
    <w:rsid w:val="00FA7D38"/>
    <w:rsid w:val="00FB0B38"/>
    <w:rsid w:val="00FB0F68"/>
    <w:rsid w:val="00FB25FB"/>
    <w:rsid w:val="00FB34EA"/>
    <w:rsid w:val="00FB3A4B"/>
    <w:rsid w:val="00FB4AAB"/>
    <w:rsid w:val="00FB4B1C"/>
    <w:rsid w:val="00FB4FE6"/>
    <w:rsid w:val="00FB63D4"/>
    <w:rsid w:val="00FB692F"/>
    <w:rsid w:val="00FB6AC2"/>
    <w:rsid w:val="00FC01F8"/>
    <w:rsid w:val="00FC0BD9"/>
    <w:rsid w:val="00FC0CE7"/>
    <w:rsid w:val="00FC1ED4"/>
    <w:rsid w:val="00FC45D5"/>
    <w:rsid w:val="00FC46DA"/>
    <w:rsid w:val="00FC47B9"/>
    <w:rsid w:val="00FC4D85"/>
    <w:rsid w:val="00FC682D"/>
    <w:rsid w:val="00FC6FBA"/>
    <w:rsid w:val="00FD0F22"/>
    <w:rsid w:val="00FD3CF3"/>
    <w:rsid w:val="00FD467C"/>
    <w:rsid w:val="00FD4B2E"/>
    <w:rsid w:val="00FD7A35"/>
    <w:rsid w:val="00FE0294"/>
    <w:rsid w:val="00FE0F5D"/>
    <w:rsid w:val="00FE13FC"/>
    <w:rsid w:val="00FE1CF9"/>
    <w:rsid w:val="00FE1F5E"/>
    <w:rsid w:val="00FE2936"/>
    <w:rsid w:val="00FE3931"/>
    <w:rsid w:val="00FE3A92"/>
    <w:rsid w:val="00FE4A54"/>
    <w:rsid w:val="00FE5B94"/>
    <w:rsid w:val="00FE6FCC"/>
    <w:rsid w:val="00FE75D8"/>
    <w:rsid w:val="00FF054E"/>
    <w:rsid w:val="00FF0751"/>
    <w:rsid w:val="00FF07C2"/>
    <w:rsid w:val="00FF0B4F"/>
    <w:rsid w:val="00FF1901"/>
    <w:rsid w:val="00FF22F0"/>
    <w:rsid w:val="00FF25DE"/>
    <w:rsid w:val="00FF2B0B"/>
    <w:rsid w:val="00FF3403"/>
    <w:rsid w:val="00FF4E19"/>
    <w:rsid w:val="00FF57B6"/>
    <w:rsid w:val="00FF58AA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F92CBF1-3DF2-4F40-B620-50E7131A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A1"/>
    <w:pPr>
      <w:suppressAutoHyphens/>
      <w:spacing w:after="0" w:line="288" w:lineRule="auto"/>
      <w:jc w:val="both"/>
    </w:pPr>
    <w:rPr>
      <w:rFonts w:eastAsia="Times New Roman" w:cs="Times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FF2"/>
    <w:pPr>
      <w:keepNext/>
      <w:keepLines/>
      <w:numPr>
        <w:numId w:val="33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F2"/>
    <w:pPr>
      <w:keepNext/>
      <w:keepLines/>
      <w:numPr>
        <w:ilvl w:val="1"/>
        <w:numId w:val="33"/>
      </w:numPr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FF2"/>
    <w:pPr>
      <w:keepNext/>
      <w:keepLines/>
      <w:numPr>
        <w:ilvl w:val="2"/>
        <w:numId w:val="3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3BB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FF2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FF2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FF2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FF2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FF2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E6E05"/>
    <w:pPr>
      <w:suppressAutoHyphens w:val="0"/>
      <w:spacing w:line="240" w:lineRule="auto"/>
      <w:ind w:left="720"/>
      <w:contextualSpacing/>
      <w:jc w:val="left"/>
    </w:pPr>
    <w:rPr>
      <w:rFonts w:ascii="Times New Roman" w:hAnsi="Times New Roman" w:cs="Times New Roman"/>
      <w:lang w:eastAsia="en-US"/>
    </w:rPr>
  </w:style>
  <w:style w:type="paragraph" w:customStyle="1" w:styleId="InatechTableSubheader">
    <w:name w:val="Inatech Table Subheader"/>
    <w:basedOn w:val="Normal"/>
    <w:autoRedefine/>
    <w:rsid w:val="000E6E05"/>
    <w:pPr>
      <w:numPr>
        <w:numId w:val="1"/>
      </w:numPr>
      <w:suppressAutoHyphens w:val="0"/>
      <w:spacing w:before="40" w:after="40" w:line="360" w:lineRule="auto"/>
      <w:jc w:val="left"/>
    </w:pPr>
    <w:rPr>
      <w:rFonts w:ascii="Verdana" w:hAnsi="Verdana" w:cs="Times New Roman"/>
      <w:b/>
      <w:bCs/>
      <w:caps/>
      <w:color w:val="808080"/>
      <w:sz w:val="24"/>
      <w:u w:val="thick"/>
      <w:lang w:eastAsia="en-US"/>
    </w:rPr>
  </w:style>
  <w:style w:type="paragraph" w:customStyle="1" w:styleId="Heading20">
    <w:name w:val="Heading2"/>
    <w:basedOn w:val="InatechTableSubheader"/>
    <w:rsid w:val="000E6E05"/>
    <w:rPr>
      <w:caps w:val="0"/>
      <w:color w:val="auto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27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D3FF2"/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28"/>
      <w:lang w:val="en-IN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15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6B720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7200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B72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00"/>
    <w:rPr>
      <w:rFonts w:ascii="Helvetica" w:eastAsia="Times New Roman" w:hAnsi="Helvetica" w:cs="Times"/>
      <w:sz w:val="18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B72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00"/>
    <w:rPr>
      <w:rFonts w:ascii="Helvetica" w:eastAsia="Times New Roman" w:hAnsi="Helvetica" w:cs="Times"/>
      <w:sz w:val="18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6B7200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200"/>
    <w:pPr>
      <w:suppressAutoHyphens w:val="0"/>
      <w:spacing w:line="276" w:lineRule="auto"/>
      <w:jc w:val="left"/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DB45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3FF2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6D3FF2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0"/>
      <w:lang w:eastAsia="ar-SA"/>
    </w:rPr>
  </w:style>
  <w:style w:type="paragraph" w:customStyle="1" w:styleId="Default">
    <w:name w:val="Default"/>
    <w:rsid w:val="00A021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A278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751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E3751"/>
    <w:pPr>
      <w:spacing w:after="100"/>
      <w:ind w:left="360"/>
    </w:pPr>
  </w:style>
  <w:style w:type="character" w:styleId="PageNumber">
    <w:name w:val="page number"/>
    <w:basedOn w:val="DefaultParagraphFont"/>
    <w:rsid w:val="00A62EA1"/>
  </w:style>
  <w:style w:type="table" w:customStyle="1" w:styleId="TableGrid1">
    <w:name w:val="Table Grid1"/>
    <w:basedOn w:val="TableNormal"/>
    <w:next w:val="TableGrid"/>
    <w:uiPriority w:val="59"/>
    <w:rsid w:val="004208C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208C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">
    <w:name w:val="Colorful List"/>
    <w:basedOn w:val="TableNormal"/>
    <w:uiPriority w:val="72"/>
    <w:rsid w:val="004208C3"/>
    <w:pPr>
      <w:spacing w:after="0" w:line="240" w:lineRule="auto"/>
    </w:pPr>
    <w:rPr>
      <w:color w:val="000000" w:themeColor="text1"/>
      <w:lang w:val="en-IN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">
    <w:name w:val="Light List"/>
    <w:basedOn w:val="TableNormal"/>
    <w:uiPriority w:val="61"/>
    <w:rsid w:val="00D421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423B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C2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DB6"/>
    <w:pPr>
      <w:suppressAutoHyphens w:val="0"/>
      <w:spacing w:after="200" w:line="240" w:lineRule="auto"/>
      <w:jc w:val="left"/>
    </w:pPr>
    <w:rPr>
      <w:rFonts w:eastAsiaTheme="minorHAnsi" w:cstheme="minorBid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DB6"/>
    <w:rPr>
      <w:sz w:val="20"/>
      <w:szCs w:val="20"/>
    </w:rPr>
  </w:style>
  <w:style w:type="table" w:styleId="MediumGrid3-Accent2">
    <w:name w:val="Medium Grid 3 Accent 2"/>
    <w:basedOn w:val="TableNormal"/>
    <w:uiPriority w:val="69"/>
    <w:semiHidden/>
    <w:unhideWhenUsed/>
    <w:rsid w:val="00DC2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GridTable4-Accent21">
    <w:name w:val="Grid Table 4 - Accent 21"/>
    <w:basedOn w:val="TableNormal"/>
    <w:uiPriority w:val="49"/>
    <w:rsid w:val="00AD0BC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D3FF2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FF2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FF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FF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F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29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5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7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3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87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35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138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5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6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4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2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153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031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121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3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3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6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6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8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40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02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0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214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754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275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52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02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07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9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67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08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5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2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8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8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72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32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7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1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91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2870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652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295">
          <w:marLeft w:val="418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12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2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21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02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19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0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5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4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6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7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7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6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7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4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2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37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5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70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6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1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8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4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85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99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59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6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8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91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540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mateja\Desktop\failrate_loc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mateja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Sensor Failure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'failrate_loc (1)'!$O$18</c:f>
              <c:strCache>
                <c:ptCount val="1"/>
                <c:pt idx="0">
                  <c:v>Failrate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'failrate_loc (1)'!$L$19:$L$29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'failrate_loc (1)'!$O$19:$O$29</c:f>
              <c:numCache>
                <c:formatCode>0.00%</c:formatCode>
                <c:ptCount val="11"/>
                <c:pt idx="0">
                  <c:v>2.2214047729832487E-2</c:v>
                </c:pt>
                <c:pt idx="1">
                  <c:v>3.0672133088390816E-2</c:v>
                </c:pt>
                <c:pt idx="2">
                  <c:v>1.6423936868785606E-2</c:v>
                </c:pt>
                <c:pt idx="3">
                  <c:v>2.6469272019318299E-2</c:v>
                </c:pt>
                <c:pt idx="4">
                  <c:v>5.0227493833590476E-3</c:v>
                </c:pt>
                <c:pt idx="5">
                  <c:v>5.1156758862140545E-3</c:v>
                </c:pt>
                <c:pt idx="6">
                  <c:v>1.0306711331612933E-2</c:v>
                </c:pt>
                <c:pt idx="7">
                  <c:v>1.8552963348094129E-2</c:v>
                </c:pt>
                <c:pt idx="8">
                  <c:v>2.7118311565884796E-2</c:v>
                </c:pt>
                <c:pt idx="9">
                  <c:v>3.8937781266811321E-2</c:v>
                </c:pt>
                <c:pt idx="10">
                  <c:v>3.4579467435992802E-3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1939576"/>
        <c:axId val="501936832"/>
      </c:barChart>
      <c:catAx>
        <c:axId val="501939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 rtl="0">
                  <a:defRPr lang="en-IN"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Region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 rtl="0">
                <a:defRPr lang="en-IN"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936832"/>
        <c:crosses val="autoZero"/>
        <c:auto val="1"/>
        <c:lblAlgn val="ctr"/>
        <c:lblOffset val="100"/>
        <c:noMultiLvlLbl val="0"/>
      </c:catAx>
      <c:valAx>
        <c:axId val="50193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ysClr val="windowText" lastClr="000000"/>
                    </a:solidFill>
                  </a:rPr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939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600" b="1">
                <a:solidFill>
                  <a:sysClr val="windowText" lastClr="000000"/>
                </a:solidFill>
              </a:rPr>
              <a:t>Clamp Failure</a:t>
            </a:r>
            <a:r>
              <a:rPr lang="en-IN" sz="1600" b="1" baseline="0">
                <a:solidFill>
                  <a:sysClr val="windowText" lastClr="000000"/>
                </a:solidFill>
              </a:rPr>
              <a:t> Rate</a:t>
            </a:r>
            <a:endParaRPr lang="en-IN" sz="1600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Sheet1!$B$45</c:f>
              <c:strCache>
                <c:ptCount val="1"/>
                <c:pt idx="0">
                  <c:v>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Sheet1!$C$43:$N$43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Sheet1!$C$45:$N$45</c:f>
              <c:numCache>
                <c:formatCode>0.00%</c:formatCode>
                <c:ptCount val="12"/>
                <c:pt idx="0">
                  <c:v>2.6866515837104072E-3</c:v>
                </c:pt>
                <c:pt idx="1">
                  <c:v>5.4318305268875608E-3</c:v>
                </c:pt>
                <c:pt idx="2">
                  <c:v>2.7812543457099151E-3</c:v>
                </c:pt>
                <c:pt idx="3">
                  <c:v>2.9355643622486424E-3</c:v>
                </c:pt>
                <c:pt idx="4">
                  <c:v>1.5976761074800291E-3</c:v>
                </c:pt>
                <c:pt idx="5">
                  <c:v>2.6417752729834447E-3</c:v>
                </c:pt>
                <c:pt idx="6">
                  <c:v>1.2588512981904013E-3</c:v>
                </c:pt>
                <c:pt idx="7">
                  <c:v>2.9757687402578998E-3</c:v>
                </c:pt>
                <c:pt idx="8">
                  <c:v>1.5072852118573103E-3</c:v>
                </c:pt>
                <c:pt idx="9">
                  <c:v>1.8628912071535022E-3</c:v>
                </c:pt>
                <c:pt idx="10">
                  <c:v>2.0238818053025702E-3</c:v>
                </c:pt>
                <c:pt idx="11">
                  <c:v>4.7410008779631254E-3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Sheet1!$B$46</c:f>
              <c:strCache>
                <c:ptCount val="1"/>
                <c:pt idx="0">
                  <c:v>IL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Sheet1!$C$43:$N$43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Sheet1!$C$46:$N$46</c:f>
              <c:numCache>
                <c:formatCode>0.00%</c:formatCode>
                <c:ptCount val="12"/>
                <c:pt idx="0">
                  <c:v>2.3696682464454978E-3</c:v>
                </c:pt>
                <c:pt idx="1">
                  <c:v>3.1652247309558977E-3</c:v>
                </c:pt>
                <c:pt idx="2">
                  <c:v>2.6844303042354344E-3</c:v>
                </c:pt>
                <c:pt idx="3">
                  <c:v>1.3768686073957514E-3</c:v>
                </c:pt>
                <c:pt idx="4">
                  <c:v>4.6078865750996895E-3</c:v>
                </c:pt>
                <c:pt idx="5">
                  <c:v>2.1614509914481723E-3</c:v>
                </c:pt>
                <c:pt idx="6">
                  <c:v>1.8368539701093763E-3</c:v>
                </c:pt>
                <c:pt idx="7">
                  <c:v>1.0330578512396695E-3</c:v>
                </c:pt>
                <c:pt idx="8">
                  <c:v>1.2034728788790511E-3</c:v>
                </c:pt>
                <c:pt idx="9">
                  <c:v>2.1613125061400924E-3</c:v>
                </c:pt>
                <c:pt idx="10">
                  <c:v>1.9401963022141063E-3</c:v>
                </c:pt>
                <c:pt idx="11">
                  <c:v>2.5481313703284258E-3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980360"/>
        <c:axId val="424978008"/>
      </c:lineChart>
      <c:catAx>
        <c:axId val="424980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>
                    <a:solidFill>
                      <a:sysClr val="windowText" lastClr="000000"/>
                    </a:solidFill>
                  </a:rPr>
                  <a:t>Time of the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978008"/>
        <c:crosses val="autoZero"/>
        <c:auto val="1"/>
        <c:lblAlgn val="ctr"/>
        <c:lblOffset val="100"/>
        <c:noMultiLvlLbl val="0"/>
      </c:catAx>
      <c:valAx>
        <c:axId val="42497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en-IN"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Failure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en-IN"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980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EAD75-EF59-4F15-86C6-740B2AD9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Buy Labor Optimization</vt:lpstr>
    </vt:vector>
  </TitlesOfParts>
  <Company>Tiger Analytics</Company>
  <LinksUpToDate>false</LinksUpToDate>
  <CharactersWithSpaces>11659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Buy Labor Optimization</dc:title>
  <dc:subject>Tiger Analytics</dc:subject>
  <dc:creator>Tiger Analytics</dc:creator>
  <cp:keywords>Labor Optimization</cp:keywords>
  <cp:lastModifiedBy>prabhu ram</cp:lastModifiedBy>
  <cp:revision>7</cp:revision>
  <cp:lastPrinted>2016-06-06T07:23:00Z</cp:lastPrinted>
  <dcterms:created xsi:type="dcterms:W3CDTF">2016-09-07T10:57:00Z</dcterms:created>
  <dcterms:modified xsi:type="dcterms:W3CDTF">2016-09-09T13:40:00Z</dcterms:modified>
</cp:coreProperties>
</file>