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Nescafé — Brand Overview</w:t>
      </w:r>
    </w:p>
    <w:p>
      <w:pPr>
        <w:spacing w:after="200"/>
      </w:pPr>
      <w:r>
        <w:rPr>
          <w:i/>
          <w:iCs/>
          <w:color w:val="555555"/>
          <w:sz w:val="20"/>
          <w:szCs w:val="20"/>
        </w:rPr>
        <w:t xml:space="preserve">A compiled reference document based on Nescafé's publicly stated brand positioning as Nestlé's global coffee brand. This is an independently compiled summary for reference and analysis purposes — it is not an official or internal Nescafé/Nestlé publication, and does not reproduce proprietary brand guidelines or internal strategy documents.</w:t>
      </w:r>
    </w:p>
    <w:p>
      <w:pPr>
        <w:pStyle w:val="Heading1"/>
        <w:spacing w:after="150" w:before="200"/>
      </w:pPr>
      <w:r>
        <w:t xml:space="preserve">What the Brand Stands For</w:t>
      </w:r>
    </w:p>
    <w:p>
      <w:pPr>
        <w:spacing w:after="200"/>
      </w:pPr>
      <w:r>
        <w:t xml:space="preserve">Nescafé was born from a practical problem — in the early 1930s, Nestlé was asked to help find a use for Brazil's coffee surplus, and after several years of research, chemist Max Morgenthaler developed a way to produce soluble coffee that kept its natural flavour. Nescafé launched in Switzerland in 1938 and grew into the world's best-known instant coffee brand, sold in around 180 countries.</w:t>
      </w:r>
    </w:p>
    <w:p>
      <w:pPr>
        <w:spacing w:after="200"/>
      </w:pPr>
      <w:r>
        <w:t xml:space="preserve">The brand's current positioning frames Nescafé not primarily around the coffee itself, but around what a cup of it enables — the ordinary daily moment that precedes something bigger: a conversation, a piece of work, a reunion, a fresh start. This 'starting point' idea underpinned the brand's long-running global campaign line and continues to inform how Nescafé talks about itself: less about beans and roast, more about everyday ritual, accessibility, and human connection.</w:t>
      </w:r>
    </w:p>
    <w:p>
      <w:pPr>
        <w:pStyle w:val="Heading1"/>
        <w:spacing w:after="150" w:before="300"/>
      </w:pPr>
      <w:r>
        <w:t xml:space="preserve">Brand Aspirations</w:t>
      </w:r>
    </w:p>
    <w:p>
      <w:pPr>
        <w:pStyle w:val="ListParagraph"/>
        <w:numPr>
          <w:ilvl w:val="0"/>
          <w:numId w:val="1"/>
        </w:numPr>
        <w:spacing w:after="120"/>
      </w:pPr>
      <w:r>
        <w:t xml:space="preserve">Remain the world's most consumed coffee brand — positioning built on being the everyday, accessible choice rather than a premium or specialty one.</w:t>
      </w:r>
    </w:p>
    <w:p>
      <w:pPr>
        <w:pStyle w:val="ListParagraph"/>
        <w:numPr>
          <w:ilvl w:val="0"/>
          <w:numId w:val="1"/>
        </w:numPr>
        <w:spacing w:after="120"/>
      </w:pPr>
      <w:r>
        <w:t xml:space="preserve">Lead on responsible coffee sourcing, via the NESCAFÉ Plan — a long-running global program supporting coffee farmers with training, higher-yield disease-resistant plants, and more sustainable farming practices.</w:t>
      </w:r>
    </w:p>
    <w:p>
      <w:pPr>
        <w:pStyle w:val="ListParagraph"/>
        <w:numPr>
          <w:ilvl w:val="0"/>
          <w:numId w:val="1"/>
        </w:numPr>
        <w:spacing w:after="120"/>
      </w:pPr>
      <w:r>
        <w:t xml:space="preserve">Be present at every kind of coffee moment — from instant sachets and jars to premium soluble (Gold), capsule systems (Dolce Gusto), and ready-to-drink formats — so the brand isn't limited to any one occasion or price point.</w:t>
      </w:r>
    </w:p>
    <w:p>
      <w:pPr>
        <w:pStyle w:val="ListParagraph"/>
        <w:numPr>
          <w:ilvl w:val="0"/>
          <w:numId w:val="1"/>
        </w:numPr>
        <w:spacing w:after="120"/>
      </w:pPr>
      <w:r>
        <w:t xml:space="preserve">Stay culturally relevant across very different markets simultaneously — from mature Western markets facing competition from specialty coffee shops, to fast-growing markets where Nescafé is often a consumer's first coffee brand.</w:t>
      </w:r>
    </w:p>
    <w:p>
      <w:pPr>
        <w:pStyle w:val="Heading1"/>
        <w:spacing w:after="150" w:before="300"/>
      </w:pPr>
      <w:r>
        <w:t xml:space="preserve">Brand Claims</w:t>
      </w:r>
    </w:p>
    <w:p>
      <w:pPr>
        <w:spacing w:after="200"/>
      </w:pPr>
      <w:r>
        <w:t xml:space="preserve">At the brand level, Nescafé's public claims cluster around a small number of recurring themes:</w:t>
      </w:r>
    </w:p>
    <w:p>
      <w:pPr>
        <w:pStyle w:val="ListParagraph"/>
        <w:numPr>
          <w:ilvl w:val="0"/>
          <w:numId w:val="1"/>
        </w:numPr>
        <w:spacing w:after="120"/>
      </w:pPr>
      <w:r>
        <w:t xml:space="preserve">Consistent taste and quality, cup after cup — built on Nescafé's decades of instant-coffee production expertise.</w:t>
      </w:r>
    </w:p>
    <w:p>
      <w:pPr>
        <w:pStyle w:val="ListParagraph"/>
        <w:numPr>
          <w:ilvl w:val="0"/>
          <w:numId w:val="1"/>
        </w:numPr>
        <w:spacing w:after="120"/>
      </w:pPr>
      <w:r>
        <w:t xml:space="preserve">Convenience — a quality cup of coffee in seconds, without equipment or expertise required.</w:t>
      </w:r>
    </w:p>
    <w:p>
      <w:pPr>
        <w:pStyle w:val="ListParagraph"/>
        <w:numPr>
          <w:ilvl w:val="0"/>
          <w:numId w:val="1"/>
        </w:numPr>
        <w:spacing w:after="120"/>
      </w:pPr>
      <w:r>
        <w:t xml:space="preserve">Accessibility and value — positioned as an everyday, widely available product across price points, not a premium/occasional purchase.</w:t>
      </w:r>
    </w:p>
    <w:p>
      <w:pPr>
        <w:pStyle w:val="ListParagraph"/>
        <w:numPr>
          <w:ilvl w:val="0"/>
          <w:numId w:val="1"/>
        </w:numPr>
        <w:spacing w:after="120"/>
      </w:pPr>
      <w:r>
        <w:t xml:space="preserve">Responsible sourcing — coffee sourced with reference to the NESCAFÉ Plan's farmer-support and sustainable-agriculture commitments.</w:t>
      </w:r>
    </w:p>
    <w:p>
      <w:pPr>
        <w:spacing w:after="200"/>
      </w:pPr>
      <w:r>
        <w:rPr>
          <w:i/>
          <w:iCs/>
          <w:color w:val="555555"/>
          <w:sz w:val="20"/>
          <w:szCs w:val="20"/>
        </w:rPr>
        <w:t xml:space="preserve">Note: these are brand-level positioning themes drawn from public sources, not verified legal or regulatory product claims. Specific claims (sourcing percentages, sustainability certifications, nutrition information) vary by product line and market and would need to be sourced individually for any compliance-sensitive use.</w:t>
      </w:r>
    </w:p>
    <w:p>
      <w:pPr>
        <w:pStyle w:val="Heading1"/>
        <w:spacing w:after="150" w:before="300"/>
      </w:pPr>
      <w:r>
        <w:t xml:space="preserve">Brand Personality &amp; Tone</w:t>
      </w:r>
    </w:p>
    <w:p>
      <w:pPr>
        <w:pStyle w:val="ListParagraph"/>
        <w:numPr>
          <w:ilvl w:val="0"/>
          <w:numId w:val="1"/>
        </w:numPr>
        <w:spacing w:after="120"/>
      </w:pPr>
      <w:r>
        <w:t xml:space="preserve">Warm and everyday — the brand consistently frames itself around ordinary, relatable moments rather than aspirational or luxury coffee culture.</w:t>
      </w:r>
    </w:p>
    <w:p>
      <w:pPr>
        <w:pStyle w:val="ListParagraph"/>
        <w:numPr>
          <w:ilvl w:val="0"/>
          <w:numId w:val="1"/>
        </w:numPr>
        <w:spacing w:after="120"/>
      </w:pPr>
      <w:r>
        <w:t xml:space="preserve">Optimistic and human — public campaigns have leaned on stories of connection, second chances, and small beginnings leading somewhere bigger.</w:t>
      </w:r>
    </w:p>
    <w:p>
      <w:pPr>
        <w:pStyle w:val="ListParagraph"/>
        <w:numPr>
          <w:ilvl w:val="0"/>
          <w:numId w:val="1"/>
        </w:numPr>
        <w:spacing w:after="120"/>
      </w:pPr>
      <w:r>
        <w:t xml:space="preserve">Universal — a single global visual and verbal identity (adopted for the first time across all markets in 2014) signals a brand that wants to feel the same recognisable presence everywhere it's sold.</w:t>
      </w:r>
    </w:p>
    <w:p>
      <w:pPr>
        <w:pStyle w:val="Heading1"/>
        <w:spacing w:after="150" w:before="300"/>
      </w:pPr>
      <w:r>
        <w:t xml:space="preserve">Product Line &amp; Portfolio Structure</w:t>
      </w:r>
    </w:p>
    <w:p>
      <w:pPr>
        <w:spacing w:after="200"/>
      </w:pPr>
      <w:r>
        <w:t xml:space="preserve">Nescafé sits within Nestlé's broader beverages business and itself spans a range of sub-brands and formats built for different occasions and price points, including Nescafé Classic (core instant coffee), Nescafé Gold (premium soluble), Nescafé Dolce Gusto (capsule coffee machines), Nescafé Azera (barista-style instant), 3-in-1 mixes (coffee, creamer, sugar combined), and ready-to-drink formats. This range lets the brand compete simultaneously against mass-market instant coffee, at-home capsule systems, and grab-and-go beverages.</w:t>
      </w:r>
    </w:p>
    <w:p>
      <w:pPr>
        <w:pStyle w:val="Heading1"/>
        <w:spacing w:after="150" w:before="300"/>
      </w:pPr>
      <w:r>
        <w:t xml:space="preserve">Context &amp; Competitive Considerations</w:t>
      </w:r>
    </w:p>
    <w:p>
      <w:pPr>
        <w:spacing w:after="200"/>
      </w:pPr>
      <w:r>
        <w:t xml:space="preserve">Any current view of the Nescafé brand should note the competitive and cultural pressure it sits under: the rise of specialty and premium coffee culture (Starbucks, Costa, and independent roasters) has pushed consumer perception toward valuing origin, roast, and barista craft — territory instant coffee has traditionally competed with on convenience and price rather than positioning itself as premium. Nescafé's response has included premiumising parts of its range (Gold, Azera, Dolce Gusto) and leaning more heavily on its sustainability story (the NESCAFÉ Plan) as a differentiator, though — as with the wider Nestlé portfolio — sustainability and sourcing claims in the coffee category also draw ongoing external scrutiny.</w:t>
      </w:r>
    </w:p>
    <w:p>
      <w:pPr>
        <w:pStyle w:val="Heading1"/>
        <w:spacing w:after="150" w:before="300"/>
      </w:pPr>
      <w:r>
        <w:t xml:space="preserve">Source Note</w:t>
      </w:r>
    </w:p>
    <w:p>
      <w:pPr>
        <w:spacing w:after="200"/>
      </w:pPr>
      <w:r>
        <w:rPr>
          <w:i/>
          <w:iCs/>
          <w:color w:val="555555"/>
          <w:sz w:val="20"/>
          <w:szCs w:val="20"/>
        </w:rPr>
        <w:t xml:space="preserve">Compiled from Nescafé's and Nestlé's public-facing statements, campaign history, and third-party brand analysis as of August 2026. This document is intended as a reference/analysis aid — for any external-facing, legal, or regulatory use, verify current claims against Nestlé's official investor relations and Nescafé brand materials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2026-08-24T08:45:09.799Z</dcterms:created>
  <dcterms:modified xsi:type="dcterms:W3CDTF">2026-08-24T08:45:09.814Z</dcterms:modified>
</cp:coreProperties>
</file>

<file path=docProps/custom.xml><?xml version="1.0" encoding="utf-8"?>
<Properties xmlns="http://schemas.openxmlformats.org/officeDocument/2006/custom-properties" xmlns:vt="http://schemas.openxmlformats.org/officeDocument/2006/docPropsVTypes"/>
</file>