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6055" w14:textId="77777777" w:rsidR="000A6BD5" w:rsidRDefault="00000000">
      <w:pPr>
        <w:shd w:val="clear" w:color="auto" w:fill="0B769F"/>
        <w:spacing w:after="80"/>
        <w:jc w:val="center"/>
      </w:pPr>
      <w:r>
        <w:rPr>
          <w:b/>
          <w:bCs/>
          <w:color w:val="FFFFFF"/>
          <w:sz w:val="26"/>
          <w:szCs w:val="26"/>
        </w:rPr>
        <w:t>AntifragiCity Thessaloniki mini General Assembly</w:t>
      </w:r>
    </w:p>
    <w:p w14:paraId="41A3778B" w14:textId="77777777" w:rsidR="000A6BD5" w:rsidRDefault="00000000">
      <w:pPr>
        <w:spacing w:before="80" w:after="40"/>
      </w:pPr>
      <w:r>
        <w:rPr>
          <w:b/>
          <w:bCs/>
        </w:rPr>
        <w:t xml:space="preserve">Dates: </w:t>
      </w:r>
      <w:r>
        <w:rPr>
          <w:color w:val="0F4761"/>
          <w:u w:val="single"/>
        </w:rPr>
        <w:t>18–19 May 2026</w:t>
      </w:r>
    </w:p>
    <w:p w14:paraId="372DE118" w14:textId="77777777" w:rsidR="000A6BD5" w:rsidRDefault="00000000">
      <w:pPr>
        <w:spacing w:after="40"/>
      </w:pPr>
      <w:r>
        <w:rPr>
          <w:b/>
          <w:bCs/>
        </w:rPr>
        <w:t xml:space="preserve">Location: </w:t>
      </w:r>
      <w:r>
        <w:t>Alexander Innovation Zone, Filikis Etaireias 12 &amp; I. Tsimiski, Thessaloniki</w:t>
      </w:r>
    </w:p>
    <w:p w14:paraId="76212823" w14:textId="77777777" w:rsidR="000A6BD5" w:rsidRDefault="00000000">
      <w:pPr>
        <w:spacing w:after="40"/>
      </w:pPr>
      <w:r>
        <w:rPr>
          <w:b/>
          <w:bCs/>
        </w:rPr>
        <w:t xml:space="preserve">Teams Link: </w:t>
      </w:r>
      <w:r>
        <w:t>[To be shared]</w:t>
      </w:r>
    </w:p>
    <w:p w14:paraId="710DBF6C" w14:textId="77777777" w:rsidR="000A6BD5" w:rsidRDefault="00000000">
      <w:pPr>
        <w:spacing w:after="40"/>
      </w:pPr>
      <w:r>
        <w:rPr>
          <w:b/>
          <w:bCs/>
        </w:rPr>
        <w:t xml:space="preserve">Format: </w:t>
      </w:r>
      <w:r>
        <w:t>Charrette-like Mini-GA - co-design of the SUMA decision-support environment</w:t>
      </w:r>
    </w:p>
    <w:p w14:paraId="3775840D" w14:textId="77777777" w:rsidR="000A6BD5" w:rsidRPr="00214FF4" w:rsidRDefault="000A6BD5" w:rsidP="00214FF4">
      <w:pPr>
        <w:shd w:val="clear" w:color="auto" w:fill="0B769F"/>
        <w:spacing w:after="80"/>
        <w:rPr>
          <w:b/>
          <w:bCs/>
          <w:color w:val="FFFFFF"/>
        </w:rPr>
      </w:pPr>
      <w:r>
        <w:rPr>
          <w:b/>
          <w:bCs/>
          <w:color w:val="FFFFFF"/>
        </w:rPr>
        <w:t>1. Rationale for choosing a Charrette format</w:t>
      </w:r>
    </w:p>
    <w:p w14:paraId="3257BD44" w14:textId="77777777" w:rsidR="000A6BD5" w:rsidRDefault="000A6BD5">
      <w:pPr>
        <w:spacing w:before="60" w:after="60"/>
      </w:pPr>
      <w:r>
        <w:t>The mini-GA will be structured following a Charrette-like format. A charrette is an intensive, multidisciplinary workshop designed to generate a shared vision, or any co-created output, such as a decision-support mock-up within a compressed time frame. This makes it particularly well suited to the present mini-GA, whose purpose is not only to review project progress, which is currently done on a weekly basis, but to (a) synthesise and contextualise collectively the outcomes and deliverables already achieved, (b) discuss and refine pilot demonstrators’ interventions, (c) provide an early specification and architecture of the SUMA environment, and (d) deliver a first prototype definition for the SUMA decision-support environment and its planned adaptations to each pilot demonstrator.</w:t>
      </w:r>
    </w:p>
    <w:p w14:paraId="6B04ABAC" w14:textId="77777777" w:rsidR="000A6BD5" w:rsidRDefault="000A6BD5">
      <w:pPr>
        <w:spacing w:before="60" w:after="60"/>
      </w:pPr>
      <w:r>
        <w:t>The format is especially appropriate where the task is to move in a structured but highly interactive way from knowledge to design, enabling research partners and city representatives to converge around a common AntifragiCity vision and implementation solution, adaptable to different boundary conditions and across geographical locations. It is also particularly well aligned with scenario-based planning under conditions of uncertainty, which is precisely the context experienced by the AntifragiCity demonstrators as they face a wide range of disruptions such as floods, war, infrastructure failures, or delays in emergency response. As such, the charrette provides the ideal co-creative environment for translating the project’s outputs into a first mock-up prototype.</w:t>
      </w:r>
    </w:p>
    <w:p w14:paraId="2D3ADAC0" w14:textId="047B1936" w:rsidR="000A6BD5" w:rsidRPr="00214FF4" w:rsidRDefault="000A6BD5" w:rsidP="00214FF4">
      <w:pPr>
        <w:shd w:val="clear" w:color="auto" w:fill="0B769F"/>
        <w:tabs>
          <w:tab w:val="left" w:pos="3210"/>
        </w:tabs>
        <w:spacing w:after="80"/>
        <w:rPr>
          <w:b/>
          <w:bCs/>
          <w:color w:val="FFFFFF"/>
        </w:rPr>
      </w:pPr>
      <w:r>
        <w:rPr>
          <w:b/>
          <w:bCs/>
          <w:color w:val="FFFFFF"/>
        </w:rPr>
        <w:t>2. Purpose of the workshop</w:t>
        <w:tab/>
      </w:r>
    </w:p>
    <w:p w14:paraId="45E6B591" w14:textId="77777777" w:rsidR="000A6BD5" w:rsidRDefault="000A6BD5">
      <w:pPr>
        <w:spacing w:before="60" w:after="60"/>
      </w:pPr>
      <w:r>
        <w:t>The workshop will aim to define the specification, design the architecture, and deliver a first prototype definition of the SUMA core environment, adaptable to four local demonstrator configurations, in the context of: Bratislava, Larissa, Odesa, and AHEPA.</w:t>
      </w:r>
    </w:p>
    <w:p w14:paraId="3ED04FE5" w14:textId="77777777" w:rsidR="000A6BD5" w:rsidRDefault="000A6BD5">
      <w:pPr>
        <w:spacing w:before="60" w:after="40"/>
      </w:pPr>
      <w:r>
        <w:t>The charrette should therefore be designed to co-create the following outputs:</w:t>
      </w:r>
    </w:p>
    <w:p w14:paraId="5895E453" w14:textId="77777777" w:rsidR="000A6BD5" w:rsidRDefault="000A6BD5">
      <w:pPr>
        <w:pStyle w:val="ListParagraph"/>
        <w:numPr>
          <w:ilvl w:val="0"/>
          <w:numId w:val="2"/>
        </w:numPr>
        <w:spacing w:before="40" w:after="40"/>
      </w:pPr>
      <w:r>
        <w:rPr>
          <w:b/>
          <w:bCs/>
        </w:rPr>
        <w:t xml:space="preserve">Mobility-related use cases </w:t>
      </w:r>
      <w:r>
        <w:t xml:space="preserve">for each pilot demonstrator informed by </w:t>
      </w:r>
      <w:r>
        <w:rPr>
          <w:b/>
          <w:bCs/>
        </w:rPr>
        <w:t>D2.1</w:t>
      </w:r>
      <w:r>
        <w:t>. A use case defines a specific scenario in which an actor uses the system to accomplish a goal, and it describes the interactions, conditions, and expected outcome associated with that scenario.</w:t>
      </w:r>
    </w:p>
    <w:p w14:paraId="09651FB8" w14:textId="77777777" w:rsidR="000A6BD5" w:rsidRDefault="000A6BD5">
      <w:pPr>
        <w:pStyle w:val="ListParagraph"/>
        <w:numPr>
          <w:ilvl w:val="0"/>
          <w:numId w:val="2"/>
        </w:numPr>
        <w:spacing w:before="40" w:after="40"/>
      </w:pPr>
      <w:r>
        <w:rPr>
          <w:b/>
          <w:bCs/>
        </w:rPr>
        <w:t xml:space="preserve">A shortlist of relevant requirements </w:t>
      </w:r>
      <w:r>
        <w:t xml:space="preserve">per demonstrator, derived from </w:t>
      </w:r>
      <w:r>
        <w:rPr>
          <w:b/>
          <w:bCs/>
        </w:rPr>
        <w:t>D2.6</w:t>
      </w:r>
      <w:r>
        <w:t>, that define the capabilities, conditions, and constraints the SUMA system must satisfy in order to realise those use cases. Use cases describe why and how the system will be used, while requirements define what the system must do to support that use.</w:t>
      </w:r>
    </w:p>
    <w:p w14:paraId="077E87F9" w14:textId="77777777" w:rsidR="000A6BD5" w:rsidRDefault="000A6BD5">
      <w:pPr>
        <w:pStyle w:val="ListParagraph"/>
        <w:numPr>
          <w:ilvl w:val="0"/>
          <w:numId w:val="2"/>
        </w:numPr>
        <w:spacing w:before="40" w:after="40"/>
      </w:pPr>
      <w:r>
        <w:rPr>
          <w:b/>
          <w:bCs/>
        </w:rPr>
        <w:t>Identified data structures from the retained requirements</w:t>
      </w:r>
      <w:r>
        <w:t xml:space="preserve">, drawing on </w:t>
      </w:r>
      <w:r>
        <w:rPr>
          <w:b/>
          <w:bCs/>
        </w:rPr>
        <w:t>D2.5</w:t>
      </w:r>
      <w:r>
        <w:t>. This step ensures that each requirement is linked to the relevant entities, attributes, and relationships that the SUMA decision-support system must be able to capture, process, and exchange. In practical terms, it translates the selected requirements into a structured information model that can support subsequent KPI selection, functionality design, and system architecture.</w:t>
      </w:r>
    </w:p>
    <w:p w14:paraId="1C3322CB" w14:textId="77777777" w:rsidR="000A6BD5" w:rsidRDefault="000A6BD5">
      <w:pPr>
        <w:pStyle w:val="ListParagraph"/>
        <w:numPr>
          <w:ilvl w:val="0"/>
          <w:numId w:val="2"/>
        </w:numPr>
        <w:spacing w:before="40" w:after="40"/>
      </w:pPr>
      <w:r>
        <w:rPr>
          <w:b/>
          <w:bCs/>
        </w:rPr>
        <w:t>A KPI subset per demonstrator</w:t>
      </w:r>
      <w:r>
        <w:t xml:space="preserve">, selected from </w:t>
      </w:r>
      <w:r>
        <w:rPr>
          <w:b/>
          <w:bCs/>
        </w:rPr>
        <w:t>D2.7</w:t>
      </w:r>
      <w:r>
        <w:t>, informed by the selected use cases, associated requirements, and data structures. This step defines the monitoring basis for each local configuration of SUMA, ensuring that the system is equipped with a focused and meaningful set of indicators to support assessment, comparison, and decision-making.</w:t>
      </w:r>
    </w:p>
    <w:p w14:paraId="70CA7639" w14:textId="77777777" w:rsidR="000A6BD5" w:rsidRDefault="000A6BD5">
      <w:pPr>
        <w:pStyle w:val="ListParagraph"/>
        <w:numPr>
          <w:ilvl w:val="0"/>
          <w:numId w:val="2"/>
        </w:numPr>
        <w:spacing w:before="40" w:after="40"/>
      </w:pPr>
      <w:r>
        <w:rPr>
          <w:b/>
          <w:bCs/>
        </w:rPr>
        <w:t>Functionality mapping, in the form of an initial API</w:t>
      </w:r>
      <w:r>
        <w:t>, for the SUMA environment. This step translates the requirements into the core functions, data exchanges, and service interactions that will underpin the SUMA decision-support system.</w:t>
      </w:r>
    </w:p>
    <w:p w14:paraId="2226568E" w14:textId="77777777" w:rsidR="000A6BD5" w:rsidRDefault="000A6BD5">
      <w:pPr>
        <w:pStyle w:val="ListParagraph"/>
        <w:numPr>
          <w:ilvl w:val="0"/>
          <w:numId w:val="2"/>
        </w:numPr>
        <w:spacing w:before="40" w:after="40"/>
      </w:pPr>
      <w:r>
        <w:rPr>
          <w:b/>
          <w:bCs/>
        </w:rPr>
        <w:t>First draft architecture for the SUMA DSS</w:t>
      </w:r>
      <w:r>
        <w:t>, distinguishing common core components from local adaptations. This step translates the identified functionality into an initial system architecture, clarifying how shared loosely-coupled proprietary modules, such as CUSP, are integrated, as well as ways in which data and decision flows are organised within the overall SUMA environment.</w:t>
      </w:r>
    </w:p>
    <w:p w14:paraId="33D34427" w14:textId="77777777" w:rsidR="000A6BD5" w:rsidRDefault="000A6BD5">
      <w:pPr>
        <w:pStyle w:val="ListParagraph"/>
        <w:numPr>
          <w:ilvl w:val="0"/>
          <w:numId w:val="2"/>
        </w:numPr>
        <w:spacing w:before="40" w:after="40"/>
      </w:pPr>
      <w:r>
        <w:rPr>
          <w:b/>
          <w:bCs/>
        </w:rPr>
        <w:t xml:space="preserve">A shortlist of draft triage measures </w:t>
      </w:r>
      <w:r>
        <w:t xml:space="preserve">drawn from </w:t>
      </w:r>
      <w:r>
        <w:rPr>
          <w:b/>
          <w:bCs/>
        </w:rPr>
        <w:t>T3.4 / T3.5</w:t>
      </w:r>
      <w:r>
        <w:t xml:space="preserve">, aligned with the identified requirements and use cases, and informed where possible by social acceptability evidence from </w:t>
      </w:r>
      <w:r>
        <w:rPr>
          <w:b/>
          <w:bCs/>
        </w:rPr>
        <w:t>D2.2 and D2.4</w:t>
      </w:r>
      <w:r>
        <w:t>. This step ensures that the proposed interventions are relevant to the stressors being faced and are informed by what citizens are more likely to perceive as fair, acceptable, and legitimate.</w:t>
      </w:r>
    </w:p>
    <w:p w14:paraId="4AEA5958" w14:textId="77777777" w:rsidR="000A6BD5" w:rsidRDefault="000A6BD5">
      <w:pPr>
        <w:pStyle w:val="ListParagraph"/>
        <w:numPr>
          <w:ilvl w:val="0"/>
          <w:numId w:val="2"/>
        </w:numPr>
        <w:spacing w:before="40" w:after="40"/>
      </w:pPr>
      <w:r>
        <w:rPr>
          <w:b/>
          <w:bCs/>
        </w:rPr>
        <w:lastRenderedPageBreak/>
        <w:t xml:space="preserve">User interfaces </w:t>
      </w:r>
      <w:r>
        <w:t>reflecting the wide range of potential users and their roles. This step ensures that the system implementation aligns with the needs, responsibilities, and decision contexts of different user groups. In practical terms, it defines how the system’s functions, data, and outputs will be presented and accessed in ways that are user-friendly and usable for each type of user.</w:t>
      </w:r>
    </w:p>
    <w:p w14:paraId="1B726242" w14:textId="77777777" w:rsidR="000A6BD5" w:rsidRDefault="000A6BD5">
      <w:pPr>
        <w:pStyle w:val="ListParagraph"/>
        <w:numPr>
          <w:ilvl w:val="0"/>
          <w:numId w:val="2"/>
        </w:numPr>
        <w:spacing w:before="40" w:after="60"/>
      </w:pPr>
      <w:r>
        <w:rPr>
          <w:b/>
          <w:bCs/>
        </w:rPr>
        <w:t xml:space="preserve">Elicitation through initial discussions of the perceived ease of use and perceived usefulness </w:t>
      </w:r>
      <w:r>
        <w:t>of the functionality that has been developed.</w:t>
      </w:r>
    </w:p>
    <w:p w14:paraId="0E3036ED" w14:textId="77777777" w:rsidR="000A6BD5" w:rsidRDefault="000A6BD5">
      <w:pPr>
        <w:spacing w:before="60" w:after="120"/>
      </w:pPr>
      <w:r>
        <w:t>In sum, the aim of the Charrette-like mini-GA is to achieve these outputs and produce a first prototype mock-up solution.</w:t>
      </w:r>
    </w:p>
    <w:p w14:paraId="6AB7D75F" w14:textId="77777777" w:rsidR="000A6BD5" w:rsidRPr="00214FF4" w:rsidRDefault="000A6BD5" w:rsidP="00214FF4">
      <w:pPr>
        <w:shd w:val="clear" w:color="auto" w:fill="0B769F"/>
        <w:tabs>
          <w:tab w:val="left" w:pos="3210"/>
        </w:tabs>
        <w:spacing w:after="80"/>
        <w:rPr>
          <w:b/>
          <w:bCs/>
          <w:color w:val="FFFFFF"/>
        </w:rPr>
      </w:pPr>
      <w:r>
        <w:rPr>
          <w:b/>
          <w:bCs/>
          <w:color w:val="FFFFFF"/>
        </w:rPr>
        <w:t>3. Proposed Modus-Operandi of the Charrette-like Mini-GA</w:t>
      </w:r>
    </w:p>
    <w:p w14:paraId="29CE36F9" w14:textId="77777777" w:rsidR="000A6BD5" w:rsidRDefault="000A6BD5">
      <w:pPr>
        <w:spacing w:before="60" w:after="60"/>
      </w:pPr>
      <w:r>
        <w:t>The charrette will be organised around our four pilot demonstrators, i.e., Bratislava, Larissa, Odesa, and AHEPA, clearly identifying the functionality of our SUMA environment, as well as needed local adaptations, to address different boundary conditions, including constraints.</w:t>
      </w:r>
    </w:p>
    <w:p w14:paraId="671FB1AA" w14:textId="77777777" w:rsidR="000A6BD5" w:rsidRDefault="000A6BD5">
      <w:pPr>
        <w:spacing w:before="60" w:after="40"/>
      </w:pPr>
      <w:r>
        <w:t>The following milestones will be produced across our 4 pilot demonstrators:</w:t>
      </w:r>
    </w:p>
    <w:p w14:paraId="45EFC456" w14:textId="77777777" w:rsidR="000A6BD5" w:rsidRDefault="000A6BD5">
      <w:pPr>
        <w:pStyle w:val="ListParagraph"/>
        <w:numPr>
          <w:ilvl w:val="0"/>
          <w:numId w:val="2"/>
        </w:numPr>
        <w:spacing w:before="40" w:after="40"/>
      </w:pPr>
      <w:r>
        <w:rPr>
          <w:b/>
          <w:bCs/>
        </w:rPr>
        <w:t xml:space="preserve">Use-case milestone: </w:t>
      </w:r>
      <w:r>
        <w:t>agreement on a set of pilot specific use cases.</w:t>
      </w:r>
    </w:p>
    <w:p w14:paraId="1A4C0191" w14:textId="77777777" w:rsidR="000A6BD5" w:rsidRDefault="000A6BD5">
      <w:pPr>
        <w:pStyle w:val="ListParagraph"/>
        <w:numPr>
          <w:ilvl w:val="0"/>
          <w:numId w:val="2"/>
        </w:numPr>
        <w:spacing w:before="40" w:after="40"/>
      </w:pPr>
      <w:r>
        <w:rPr>
          <w:b/>
          <w:bCs/>
        </w:rPr>
        <w:t xml:space="preserve">Requirement milestone: </w:t>
      </w:r>
      <w:r>
        <w:t>agreement on the set of requirements that address the identified use cases.</w:t>
      </w:r>
    </w:p>
    <w:p w14:paraId="70E4E7D9" w14:textId="77777777" w:rsidR="000A6BD5" w:rsidRDefault="000A6BD5">
      <w:pPr>
        <w:pStyle w:val="ListParagraph"/>
        <w:numPr>
          <w:ilvl w:val="0"/>
          <w:numId w:val="2"/>
        </w:numPr>
        <w:spacing w:before="40" w:after="40"/>
      </w:pPr>
      <w:r>
        <w:rPr>
          <w:b/>
          <w:bCs/>
        </w:rPr>
        <w:t xml:space="preserve">Data and KPI milestone: </w:t>
      </w:r>
      <w:r>
        <w:t>agreement on the ontology-based data structures and relevant KPIs for each pilot.</w:t>
      </w:r>
    </w:p>
    <w:p w14:paraId="189F5750" w14:textId="77777777" w:rsidR="000A6BD5" w:rsidRDefault="000A6BD5">
      <w:pPr>
        <w:pStyle w:val="ListParagraph"/>
        <w:numPr>
          <w:ilvl w:val="0"/>
          <w:numId w:val="2"/>
        </w:numPr>
        <w:spacing w:before="40" w:after="40"/>
      </w:pPr>
      <w:r>
        <w:rPr>
          <w:b/>
          <w:bCs/>
        </w:rPr>
        <w:t xml:space="preserve">Functionality milestone: </w:t>
      </w:r>
      <w:r>
        <w:t>translation of each requirement into one or more system functions.</w:t>
      </w:r>
    </w:p>
    <w:p w14:paraId="33E545B2" w14:textId="77777777" w:rsidR="000A6BD5" w:rsidRDefault="000A6BD5">
      <w:pPr>
        <w:pStyle w:val="ListParagraph"/>
        <w:numPr>
          <w:ilvl w:val="0"/>
          <w:numId w:val="2"/>
        </w:numPr>
        <w:spacing w:before="40" w:after="40"/>
      </w:pPr>
      <w:r>
        <w:rPr>
          <w:b/>
          <w:bCs/>
        </w:rPr>
        <w:t xml:space="preserve">Architecture milestone: </w:t>
      </w:r>
      <w:r>
        <w:t>agreement on how those functions are organised into system components, data flows, interfaces, and common-versus-local modules.</w:t>
      </w:r>
    </w:p>
    <w:p w14:paraId="7DAF88E3" w14:textId="77777777" w:rsidR="000A6BD5" w:rsidRDefault="000A6BD5">
      <w:pPr>
        <w:pStyle w:val="ListParagraph"/>
        <w:numPr>
          <w:ilvl w:val="0"/>
          <w:numId w:val="2"/>
        </w:numPr>
        <w:spacing w:before="40" w:after="40"/>
      </w:pPr>
      <w:r>
        <w:rPr>
          <w:b/>
          <w:bCs/>
        </w:rPr>
        <w:t xml:space="preserve">Acceptability milestones: </w:t>
      </w:r>
      <w:r>
        <w:t>review of proposed triage measures against social acceptability criteria.</w:t>
      </w:r>
    </w:p>
    <w:p w14:paraId="52237AC1" w14:textId="77777777" w:rsidR="000A6BD5" w:rsidRDefault="000A6BD5">
      <w:pPr>
        <w:pStyle w:val="ListParagraph"/>
        <w:numPr>
          <w:ilvl w:val="0"/>
          <w:numId w:val="2"/>
        </w:numPr>
        <w:spacing w:before="40" w:after="40"/>
      </w:pPr>
      <w:r>
        <w:rPr>
          <w:b/>
          <w:bCs/>
        </w:rPr>
        <w:t xml:space="preserve">UI / UX milestone: </w:t>
      </w:r>
      <w:r>
        <w:t>agreement on user roles, decision flow, and key interface elements.</w:t>
      </w:r>
    </w:p>
    <w:p w14:paraId="3629158E" w14:textId="77777777" w:rsidR="000A6BD5" w:rsidRDefault="000A6BD5">
      <w:pPr>
        <w:pStyle w:val="ListParagraph"/>
        <w:numPr>
          <w:ilvl w:val="0"/>
          <w:numId w:val="2"/>
        </w:numPr>
        <w:spacing w:before="40" w:after="120"/>
      </w:pPr>
      <w:r>
        <w:rPr>
          <w:b/>
          <w:bCs/>
        </w:rPr>
        <w:t>Initial user-community feedback milestone.</w:t>
      </w:r>
    </w:p>
    <w:p w14:paraId="612CC173" w14:textId="77777777" w:rsidR="000A6BD5" w:rsidRDefault="00000000">
      <w:pPr>
        <w:shd w:val="clear" w:color="auto" w:fill="95DCF7"/>
        <w:spacing w:before="80" w:after="80"/>
      </w:pPr>
      <w:r>
        <w:rPr>
          <w:b/>
          <w:bCs/>
          <w:color w:val="000000"/>
          <w:sz w:val="22"/>
          <w:szCs w:val="22"/>
        </w:rPr>
        <w:t>Day 1 – Monday, 18 May 2026</w:t>
      </w:r>
    </w:p>
    <w:p w14:paraId="0D0642F4" w14:textId="77777777" w:rsidR="000A6BD5" w:rsidRDefault="00000000">
      <w:pPr>
        <w:spacing w:before="40" w:after="60"/>
      </w:pPr>
      <w:r>
        <w:rPr>
          <w:i/>
          <w:iCs/>
          <w:color w:val="0F4761"/>
          <w:sz w:val="18"/>
          <w:szCs w:val="18"/>
        </w:rPr>
        <w:t>All times in local Thessaloniki time (EET/EEST = UK+2)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0A6BD5" w14:paraId="58789A21"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44434CE1" w14:textId="77777777" w:rsidR="000A6BD5" w:rsidRDefault="00000000">
            <w:r>
              <w:rPr>
                <w:b/>
                <w:bCs/>
                <w:color w:val="FFFFFF"/>
                <w:sz w:val="18"/>
                <w:szCs w:val="18"/>
              </w:rPr>
              <w:t>Time</w:t>
            </w:r>
          </w:p>
        </w:tc>
        <w:tc>
          <w:tcPr>
            <w:tcW w:w="3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64E91D17" w14:textId="77777777" w:rsidR="000A6BD5" w:rsidRDefault="00000000">
            <w:r>
              <w:rPr>
                <w:b/>
                <w:bCs/>
                <w:color w:val="FFFFFF"/>
                <w:sz w:val="18"/>
                <w:szCs w:val="18"/>
              </w:rPr>
              <w:t>Session</w:t>
            </w:r>
          </w:p>
        </w:tc>
        <w:tc>
          <w:tcPr>
            <w:tcW w:w="34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5E0DF4E3" w14:textId="77777777" w:rsidR="000A6BD5" w:rsidRDefault="00000000">
            <w:r>
              <w:rPr>
                <w:b/>
                <w:bCs/>
                <w:color w:val="FFFFFF"/>
                <w:sz w:val="18"/>
                <w:szCs w:val="18"/>
              </w:rPr>
              <w:t>Purpose / Lead</w:t>
            </w:r>
          </w:p>
        </w:tc>
      </w:tr>
      <w:tr w:rsidR="000A6BD5" w14:paraId="53AF99D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DD2E2" w14:textId="77777777" w:rsidR="000A6BD5" w:rsidRDefault="00000000">
            <w:r>
              <w:rPr>
                <w:color w:val="000000"/>
                <w:sz w:val="18"/>
                <w:szCs w:val="18"/>
              </w:rPr>
              <w:t>09:00–09:20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FFB58" w14:textId="77777777" w:rsidR="000A6BD5" w:rsidRDefault="00000000">
            <w:r>
              <w:rPr>
                <w:color w:val="000000"/>
                <w:sz w:val="18"/>
                <w:szCs w:val="18"/>
              </w:rPr>
              <w:t>Welcome, scope, and intended outputs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A579A" w14:textId="77777777" w:rsidR="000A6BD5" w:rsidRDefault="00000000">
            <w:r>
              <w:rPr>
                <w:color w:val="000000"/>
                <w:sz w:val="18"/>
                <w:szCs w:val="18"/>
              </w:rPr>
              <w:t xml:space="preserve">Opening session to frame the purpose of the charrette and agree on the outcomes to be achieved by end of Day 2. Chaired by: Yacine Rezgui (CU) </w:t>
            </w:r>
          </w:p>
        </w:tc>
      </w:tr>
      <w:tr w:rsidR="000A6BD5" w14:paraId="4F8BA9E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EBB35" w14:textId="77777777" w:rsidR="000A6BD5" w:rsidRDefault="00000000">
            <w:r>
              <w:rPr>
                <w:color w:val="000000"/>
                <w:sz w:val="18"/>
                <w:szCs w:val="18"/>
              </w:rPr>
              <w:t>09:20–09:45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0A6C3" w14:textId="77777777" w:rsidR="000A6BD5" w:rsidRDefault="00000000">
            <w:r>
              <w:rPr>
                <w:color w:val="000000"/>
                <w:sz w:val="18"/>
                <w:szCs w:val="18"/>
              </w:rPr>
              <w:t>From gathered evidence to prototyping</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A5DC2" w14:textId="77777777" w:rsidR="000A6BD5" w:rsidRDefault="00000000">
            <w:r>
              <w:rPr>
                <w:color w:val="000000"/>
                <w:sz w:val="18"/>
                <w:szCs w:val="18"/>
              </w:rPr>
              <w:t>Presentation of the charrette approach: from use cases, requirements, data structures, KPIs, functionality, architecture, triage measures, SUMA DSS, UI design, and initial validation. Presenter: (CU)</w:t>
            </w:r>
          </w:p>
        </w:tc>
      </w:tr>
      <w:tr w:rsidR="000A6BD5" w14:paraId="42770CB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02C9C1" w14:textId="77777777" w:rsidR="000A6BD5" w:rsidRDefault="00000000">
            <w:r>
              <w:rPr>
                <w:color w:val="000000"/>
                <w:sz w:val="18"/>
                <w:szCs w:val="18"/>
              </w:rPr>
              <w:t>09:45–10:45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2D717" w14:textId="77777777" w:rsidR="000A6BD5" w:rsidRDefault="00000000">
            <w:r>
              <w:rPr>
                <w:color w:val="000000"/>
                <w:sz w:val="18"/>
                <w:szCs w:val="18"/>
              </w:rPr>
              <w:t>Pilot Demonstrator briefings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26F5C" w14:textId="77777777" w:rsidR="000A6BD5" w:rsidRDefault="00000000">
            <w:r>
              <w:rPr>
                <w:color w:val="000000"/>
                <w:sz w:val="18"/>
                <w:szCs w:val="18"/>
              </w:rPr>
              <w:t>Short, focused presentations covering local disruption context, critical mobility challenges, key actors, available data, and main functionality to be delivered. Bratislava: BRATISLAVA | Larissa: LARISSA | Odesa: ODESSA | AHEPA: AUTH (host)</w:t>
            </w:r>
          </w:p>
        </w:tc>
      </w:tr>
      <w:tr w:rsidR="000A6BD5" w14:paraId="36E792F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309336" w14:textId="77777777" w:rsidR="000A6BD5" w:rsidRDefault="00000000">
            <w:r>
              <w:rPr>
                <w:color w:val="000000"/>
                <w:sz w:val="18"/>
                <w:szCs w:val="18"/>
              </w:rPr>
              <w:t>10:45–11:00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C75AE" w14:textId="77777777" w:rsidR="000A6BD5" w:rsidRDefault="00000000">
            <w:r>
              <w:rPr>
                <w:color w:val="000000"/>
                <w:sz w:val="18"/>
                <w:szCs w:val="18"/>
              </w:rPr>
              <w:t>Breakout instructions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8B5FD1" w14:textId="77777777" w:rsidR="000A6BD5" w:rsidRDefault="00000000">
            <w:r>
              <w:rPr>
                <w:color w:val="000000"/>
                <w:sz w:val="18"/>
                <w:szCs w:val="18"/>
              </w:rPr>
              <w:t xml:space="preserve">Explanation of breakout templates, participant roles, and expected outputs for the first design sessions. </w:t>
            </w:r>
          </w:p>
        </w:tc>
      </w:tr>
      <w:tr w:rsidR="000A6BD5" w14:paraId="2A387A8F"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CFDF6DA" w14:textId="77777777" w:rsidR="000A6BD5" w:rsidRDefault="00000000">
            <w:r>
              <w:rPr>
                <w:color w:val="000000"/>
                <w:sz w:val="18"/>
                <w:szCs w:val="18"/>
              </w:rPr>
              <w:t>11:00–11:20</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5F40354" w14:textId="77777777" w:rsidR="000A6BD5" w:rsidRDefault="00000000">
            <w:r>
              <w:rPr>
                <w:color w:val="000000"/>
                <w:sz w:val="18"/>
                <w:szCs w:val="18"/>
              </w:rPr>
              <w:t>Coffee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D308A5A" w14:textId="77777777" w:rsidR="000A6BD5" w:rsidRDefault="000A6BD5"/>
        </w:tc>
      </w:tr>
      <w:tr w:rsidR="000A6BD5" w14:paraId="31848C8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28DF3" w14:textId="77777777" w:rsidR="000A6BD5" w:rsidRDefault="00000000">
            <w:r>
              <w:rPr>
                <w:color w:val="000000"/>
                <w:sz w:val="18"/>
                <w:szCs w:val="18"/>
              </w:rPr>
              <w:t>11:20–12:45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C807C" w14:textId="77777777" w:rsidR="000A6BD5" w:rsidRDefault="00000000">
            <w:r>
              <w:rPr>
                <w:color w:val="000000"/>
                <w:sz w:val="18"/>
                <w:szCs w:val="18"/>
              </w:rPr>
              <w:t>Breakout Session 1 - Co-creation of demonstrator use cases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6A13C0" w14:textId="77777777" w:rsidR="000A6BD5" w:rsidRDefault="00000000">
            <w:r>
              <w:rPr>
                <w:color w:val="000000"/>
                <w:sz w:val="18"/>
                <w:szCs w:val="18"/>
              </w:rPr>
              <w:t xml:space="preserve">Define mobility-related use cases per pilot, including disruption trigger, decision space, affected users and assets, and expected value of a SUMA-like decision support. Use-case Milestone. City table leads: </w:t>
              <w:lastRenderedPageBreak/>
              <w:t xml:space="preserve">BRATISLAVA | LARISSA | ODESSA | AUTH Context: T2.1 (CU lead, with RHOE, DMO, AUTH, ETH, cities) </w:t>
            </w:r>
          </w:p>
        </w:tc>
      </w:tr>
      <w:tr w:rsidR="000A6BD5" w14:paraId="31AF6734"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450F3650" w14:textId="77777777" w:rsidR="000A6BD5" w:rsidRDefault="00000000">
            <w:r>
              <w:rPr>
                <w:color w:val="000000"/>
                <w:sz w:val="18"/>
                <w:szCs w:val="18"/>
              </w:rPr>
              <w:lastRenderedPageBreak/>
              <w:t>12:45–13:45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73A361CB" w14:textId="77777777" w:rsidR="000A6BD5" w:rsidRDefault="00000000">
            <w:r>
              <w:rPr>
                <w:color w:val="000000"/>
                <w:sz w:val="18"/>
                <w:szCs w:val="18"/>
              </w:rPr>
              <w:t>Lunch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DEB9491" w14:textId="77777777" w:rsidR="000A6BD5" w:rsidRDefault="000A6BD5"/>
        </w:tc>
      </w:tr>
      <w:tr w:rsidR="000A6BD5" w14:paraId="02BD92C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16F847" w14:textId="77777777" w:rsidR="000A6BD5" w:rsidRDefault="00000000">
            <w:r>
              <w:rPr>
                <w:color w:val="000000"/>
                <w:sz w:val="18"/>
                <w:szCs w:val="18"/>
              </w:rPr>
              <w:t>13:45–14:45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F9315" w14:textId="77777777" w:rsidR="000A6BD5" w:rsidRDefault="00000000">
            <w:r>
              <w:rPr>
                <w:color w:val="000000"/>
                <w:sz w:val="18"/>
                <w:szCs w:val="18"/>
              </w:rPr>
              <w:t>Breakout Session 2 - Selection of demonstrator requirements from D2.6</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FA7DEB" w14:textId="77777777" w:rsidR="000A6BD5" w:rsidRDefault="00000000">
            <w:r>
              <w:rPr>
                <w:color w:val="000000"/>
                <w:sz w:val="18"/>
                <w:szCs w:val="18"/>
              </w:rPr>
              <w:t>Each table identifies and prioritises the requirements most relevant to the chosen use cases, distinguishing between essential first-prototype requirements and those that can be deferred. Requirements Milestone. City table leads: BRATISLAVA | LARISSA | ODESSA | AUTH D2.6 context: T2.6 (CU lead, with RHOE, DMO, IED, AUTH, LISER, ETH)</w:t>
            </w:r>
          </w:p>
        </w:tc>
      </w:tr>
      <w:tr w:rsidR="000A6BD5" w14:paraId="0FC3885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510F2" w14:textId="77777777" w:rsidR="000A6BD5" w:rsidRDefault="00000000">
            <w:r>
              <w:rPr>
                <w:color w:val="000000"/>
                <w:sz w:val="18"/>
                <w:szCs w:val="18"/>
              </w:rPr>
              <w:t>14:45–15:45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7EB48" w14:textId="77777777" w:rsidR="000A6BD5" w:rsidRDefault="00000000">
            <w:r>
              <w:rPr>
                <w:color w:val="000000"/>
                <w:sz w:val="18"/>
                <w:szCs w:val="18"/>
              </w:rPr>
              <w:t>Breakout Session 3 - Mapping requirements to ontology-based data structures from D2.5</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EA120E" w14:textId="77777777" w:rsidR="000A6BD5" w:rsidRDefault="00000000">
            <w:r>
              <w:rPr>
                <w:color w:val="000000"/>
                <w:sz w:val="18"/>
                <w:szCs w:val="18"/>
              </w:rPr>
              <w:t>The selected requirements are translated into the data structures and semantic elements needed to support them, including events, actors, assets, severity, time, location, interventions, and any missing inputs. Data Milestone (Part 1). Ontology / data structures context: T2.5 (CU lead, with RHOE, DMO, AUTH, ETH) City tables supported by AUTH &amp; ETH</w:t>
            </w:r>
          </w:p>
        </w:tc>
      </w:tr>
      <w:tr w:rsidR="000A6BD5" w14:paraId="61D08746"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B514E1C" w14:textId="77777777" w:rsidR="000A6BD5" w:rsidRDefault="00000000">
            <w:r>
              <w:rPr>
                <w:color w:val="000000"/>
                <w:sz w:val="18"/>
                <w:szCs w:val="18"/>
              </w:rPr>
              <w:t>15:45–16:05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92E7B56" w14:textId="77777777" w:rsidR="000A6BD5" w:rsidRDefault="00000000">
            <w:r>
              <w:rPr>
                <w:color w:val="000000"/>
                <w:sz w:val="18"/>
                <w:szCs w:val="18"/>
              </w:rPr>
              <w:t>Afternoon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73E730C" w14:textId="77777777" w:rsidR="000A6BD5" w:rsidRDefault="000A6BD5"/>
        </w:tc>
      </w:tr>
      <w:tr w:rsidR="000A6BD5" w14:paraId="61F1BEB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26232" w14:textId="77777777" w:rsidR="000A6BD5" w:rsidRDefault="00000000">
            <w:r>
              <w:rPr>
                <w:color w:val="000000"/>
                <w:sz w:val="18"/>
                <w:szCs w:val="18"/>
              </w:rPr>
              <w:t>16:05–17:05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DE2DE" w14:textId="77777777" w:rsidR="000A6BD5" w:rsidRDefault="00000000">
            <w:r>
              <w:rPr>
                <w:color w:val="000000"/>
                <w:sz w:val="18"/>
                <w:szCs w:val="18"/>
              </w:rPr>
              <w:t>Breakout Session 4 - Selection of demonstrator KPIs from D2.7</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53C28" w14:textId="77777777" w:rsidR="000A6BD5" w:rsidRDefault="00000000">
            <w:r>
              <w:rPr>
                <w:color w:val="000000"/>
                <w:sz w:val="18"/>
                <w:szCs w:val="18"/>
              </w:rPr>
              <w:t>Each table selects the KPI set needed to monitor the chosen use cases and support the identified requirements, including thresholds, update frequencies, ownership, and decision relevance. Data and KPI Milestone (Part 2). KPI framework context: T2.7 (AUTH lead, with CU, RHOE, NTUA, and city partners) Table support: AUTH (lead), CU | City input: BRATISLAVA, LARISSA, ODESSA, AHEPA</w:t>
            </w:r>
          </w:p>
        </w:tc>
      </w:tr>
      <w:tr w:rsidR="000A6BD5" w14:paraId="13922B5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22F74BD" w14:textId="77777777" w:rsidR="000A6BD5" w:rsidRDefault="00000000">
            <w:r>
              <w:rPr>
                <w:color w:val="000000"/>
                <w:sz w:val="18"/>
                <w:szCs w:val="18"/>
              </w:rPr>
              <w:t>17:05–17:30</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19E37D9" w14:textId="77777777" w:rsidR="000A6BD5" w:rsidRDefault="00000000">
            <w:r>
              <w:rPr>
                <w:color w:val="000000"/>
                <w:sz w:val="18"/>
                <w:szCs w:val="18"/>
              </w:rPr>
              <w:t>Plenary synthesis — Day 1 milestone review</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DD15AB8" w14:textId="77777777" w:rsidR="000A6BD5" w:rsidRDefault="00000000">
            <w:r>
              <w:rPr>
                <w:color w:val="000000"/>
                <w:sz w:val="18"/>
                <w:szCs w:val="18"/>
              </w:rPr>
              <w:t>Review of outputs from each table; identification of common core elements, local adaptations, and unresolved issues to be carried into Day 2. Chaired by: Yacine Rezgui (CU)</w:t>
            </w:r>
          </w:p>
        </w:tc>
      </w:tr>
      <w:tr w:rsidR="000A6BD5" w14:paraId="5A85F1EE" w14:textId="77777777">
        <w:tc>
          <w:tcPr>
            <w:tcW w:w="1800"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6995BB63" w14:textId="77777777" w:rsidR="000A6BD5" w:rsidRDefault="00000000">
            <w:r>
              <w:rPr>
                <w:color w:val="000000"/>
                <w:sz w:val="18"/>
                <w:szCs w:val="18"/>
              </w:rPr>
              <w:t>19:00 onwards</w:t>
            </w:r>
          </w:p>
        </w:tc>
        <w:tc>
          <w:tcPr>
            <w:tcW w:w="3800"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3042BECD" w14:textId="77777777" w:rsidR="000A6BD5" w:rsidRDefault="00000000">
            <w:r>
              <w:rPr>
                <w:color w:val="000000"/>
                <w:sz w:val="18"/>
                <w:szCs w:val="18"/>
              </w:rPr>
              <w:t>Social event organised by AUTH</w:t>
            </w:r>
          </w:p>
        </w:tc>
        <w:tc>
          <w:tcPr>
            <w:tcW w:w="3426"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0B9E7F4A" w14:textId="77777777" w:rsidR="000A6BD5" w:rsidRDefault="000A6BD5"/>
        </w:tc>
      </w:tr>
    </w:tbl>
    <w:p w14:paraId="5F9F0C34" w14:textId="77777777" w:rsidR="000A6BD5" w:rsidRDefault="000A6BD5">
      <w:pPr>
        <w:spacing w:before="120" w:after="60"/>
      </w:pPr>
    </w:p>
    <w:p w14:paraId="73A41170" w14:textId="77777777" w:rsidR="000A6BD5" w:rsidRDefault="00000000">
      <w:pPr>
        <w:shd w:val="clear" w:color="auto" w:fill="C1E4F5"/>
        <w:spacing w:before="80" w:after="80"/>
      </w:pPr>
      <w:r>
        <w:rPr>
          <w:b/>
          <w:bCs/>
          <w:color w:val="000000"/>
          <w:sz w:val="22"/>
          <w:szCs w:val="22"/>
        </w:rPr>
        <w:t>Day 2 – Tuesday, 19 May 2026</w:t>
      </w:r>
    </w:p>
    <w:p w14:paraId="783DDAC3" w14:textId="77777777" w:rsidR="000A6BD5" w:rsidRDefault="00000000">
      <w:pPr>
        <w:spacing w:before="40" w:after="60"/>
      </w:pPr>
      <w:r>
        <w:rPr>
          <w:i/>
          <w:iCs/>
          <w:color w:val="0F4761"/>
          <w:sz w:val="18"/>
          <w:szCs w:val="18"/>
        </w:rPr>
        <w:t>All times in local Thessaloniki time (EET/EEST = UK+2)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0A6BD5" w14:paraId="597DD84D"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77FE6C63" w14:textId="77777777" w:rsidR="000A6BD5" w:rsidRDefault="00000000">
            <w:r>
              <w:rPr>
                <w:b/>
                <w:bCs/>
                <w:color w:val="FFFFFF"/>
                <w:sz w:val="18"/>
                <w:szCs w:val="18"/>
              </w:rPr>
              <w:t>Time</w:t>
            </w:r>
          </w:p>
        </w:tc>
        <w:tc>
          <w:tcPr>
            <w:tcW w:w="3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76911469" w14:textId="77777777" w:rsidR="000A6BD5" w:rsidRDefault="00000000">
            <w:r>
              <w:rPr>
                <w:b/>
                <w:bCs/>
                <w:color w:val="FFFFFF"/>
                <w:sz w:val="18"/>
                <w:szCs w:val="18"/>
              </w:rPr>
              <w:t>Session</w:t>
            </w:r>
          </w:p>
        </w:tc>
        <w:tc>
          <w:tcPr>
            <w:tcW w:w="34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36C9097D" w14:textId="77777777" w:rsidR="000A6BD5" w:rsidRDefault="00000000">
            <w:r>
              <w:rPr>
                <w:b/>
                <w:bCs/>
                <w:color w:val="FFFFFF"/>
                <w:sz w:val="18"/>
                <w:szCs w:val="18"/>
              </w:rPr>
              <w:t>Purpose / Lead</w:t>
            </w:r>
          </w:p>
        </w:tc>
      </w:tr>
      <w:tr w:rsidR="000A6BD5" w14:paraId="0E8D5D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BDFDE49" w14:textId="77777777" w:rsidR="000A6BD5" w:rsidRDefault="00000000">
            <w:r>
              <w:rPr>
                <w:color w:val="000000"/>
                <w:sz w:val="18"/>
                <w:szCs w:val="18"/>
              </w:rPr>
              <w:t>09:00–09:15</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65F67F7" w14:textId="77777777" w:rsidR="000A6BD5" w:rsidRDefault="00000000">
            <w:r>
              <w:rPr>
                <w:color w:val="000000"/>
                <w:sz w:val="18"/>
                <w:szCs w:val="18"/>
              </w:rPr>
              <w:t>Recap and confirmation of Day 1 outputs</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5245993" w14:textId="77777777" w:rsidR="000A6BD5" w:rsidRDefault="00000000">
            <w:r>
              <w:rPr>
                <w:color w:val="000000"/>
                <w:sz w:val="18"/>
                <w:szCs w:val="18"/>
              </w:rPr>
              <w:t>Short plenary recap confirming the agreed use cases, requirements, ontology/data structures, and KPIs for each demonstrator. Chaired by: Yacine Rezgui (CU)</w:t>
            </w:r>
          </w:p>
        </w:tc>
      </w:tr>
      <w:tr w:rsidR="000A6BD5" w14:paraId="1074002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336C3" w14:textId="77777777" w:rsidR="000A6BD5" w:rsidRDefault="00000000">
            <w:r>
              <w:rPr>
                <w:color w:val="000000"/>
                <w:sz w:val="18"/>
                <w:szCs w:val="18"/>
              </w:rPr>
              <w:t>09:15–10:15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8B45B" w14:textId="77777777" w:rsidR="000A6BD5" w:rsidRDefault="00000000">
            <w:r>
              <w:rPr>
                <w:color w:val="000000"/>
                <w:sz w:val="18"/>
                <w:szCs w:val="18"/>
              </w:rPr>
              <w:t>Breakout Session 5 - Translating requirements into SUMA functionality</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BAE8C" w14:textId="77777777" w:rsidR="000A6BD5" w:rsidRDefault="00000000">
            <w:r>
              <w:rPr>
                <w:color w:val="000000"/>
                <w:sz w:val="18"/>
                <w:szCs w:val="18"/>
              </w:rPr>
              <w:t xml:space="preserve">Each table converts the agreed requirements into a set of concrete system </w:t>
              <w:lastRenderedPageBreak/>
              <w:t xml:space="preserve">functions such as detect, classify, monitor, compare, recommend, explain, alert, or export. Functionality Milestone. SUMA API context: T5.1 (RHOE lead, with CU, DMO) Table technical support: RHOE, CU, DMO </w:t>
            </w:r>
          </w:p>
        </w:tc>
      </w:tr>
      <w:tr w:rsidR="000A6BD5" w14:paraId="10A870C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5F8EF" w14:textId="77777777" w:rsidR="000A6BD5" w:rsidRDefault="00000000">
            <w:r>
              <w:rPr>
                <w:color w:val="000000"/>
                <w:sz w:val="18"/>
                <w:szCs w:val="18"/>
              </w:rPr>
              <w:lastRenderedPageBreak/>
              <w:t>10:15–11:15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BC7D6" w14:textId="77777777" w:rsidR="000A6BD5" w:rsidRDefault="00000000">
            <w:r>
              <w:rPr>
                <w:color w:val="000000"/>
                <w:sz w:val="18"/>
                <w:szCs w:val="18"/>
              </w:rPr>
              <w:t>Breakout Session 6 - Designing the architecture of the SUMA decision-support system</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4E1C82" w14:textId="77777777" w:rsidR="000A6BD5" w:rsidRDefault="00000000">
            <w:r>
              <w:rPr>
                <w:color w:val="000000"/>
                <w:sz w:val="18"/>
                <w:szCs w:val="18"/>
              </w:rPr>
              <w:t>Each table works from the functionality map to define the first draft architecture, identifying common core modules, demonstrator-specific modules, data flows, interfaces, KPI-processing logic, and the relationship between the ontology layer, decision-support layer, and user-facing layer. Architecture Milestone. SUMA architecture context: T5.2 (RHOE lead, with CU, DMO) CUSP backbone: CU | ABM/short-term DSS: AUTH (WP3) | Traffic control module: ETH (WP4) | ABR routing: LISER (T4.2) | RE Suite / UI layer: DMO</w:t>
            </w:r>
          </w:p>
        </w:tc>
      </w:tr>
      <w:tr w:rsidR="000A6BD5" w14:paraId="2A1CF595"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8FC76EA" w14:textId="77777777" w:rsidR="000A6BD5" w:rsidRDefault="00000000">
            <w:r>
              <w:rPr>
                <w:color w:val="000000"/>
                <w:sz w:val="18"/>
                <w:szCs w:val="18"/>
              </w:rPr>
              <w:t>11:15–11:35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786AADF2" w14:textId="77777777" w:rsidR="000A6BD5" w:rsidRDefault="00000000">
            <w:r>
              <w:rPr>
                <w:color w:val="000000"/>
                <w:sz w:val="18"/>
                <w:szCs w:val="18"/>
              </w:rPr>
              <w:t>Coffee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FA00CEF" w14:textId="77777777" w:rsidR="000A6BD5" w:rsidRDefault="000A6BD5"/>
        </w:tc>
      </w:tr>
      <w:tr w:rsidR="000A6BD5" w14:paraId="62B5555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616EB" w14:textId="77777777" w:rsidR="000A6BD5" w:rsidRDefault="00000000">
            <w:r>
              <w:rPr>
                <w:color w:val="000000"/>
                <w:sz w:val="18"/>
                <w:szCs w:val="18"/>
              </w:rPr>
              <w:t>11:35–12:15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A9FB47" w14:textId="77777777" w:rsidR="000A6BD5" w:rsidRDefault="00000000">
            <w:r>
              <w:rPr>
                <w:color w:val="000000"/>
                <w:sz w:val="18"/>
                <w:szCs w:val="18"/>
              </w:rPr>
              <w:t>Breakout Session 7 - Selecting triage measures and applying the acceptability milestone</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19BEB0" w14:textId="77777777" w:rsidR="000A6BD5" w:rsidRDefault="00000000">
            <w:r>
              <w:rPr>
                <w:color w:val="000000"/>
                <w:sz w:val="18"/>
                <w:szCs w:val="18"/>
              </w:rPr>
              <w:t>Each demonstrator table identifies the draft triage measures corresponding to the selected functionality and agreed architectural framing, and reviews them against citizen and survey evidence where available. Acceptability Milestone. Triage handbook context: T3.5 (AUTH lead, with CU, RHOE, LISER) Social acceptability evidence: LISER (T2.2/T2.4 lead) | City input: BRATISLAVA, LARISSA, ODESSA, AUTH</w:t>
            </w:r>
          </w:p>
        </w:tc>
      </w:tr>
      <w:tr w:rsidR="000A6BD5" w14:paraId="1C48BB7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19861B8" w14:textId="77777777" w:rsidR="000A6BD5" w:rsidRDefault="00000000">
            <w:r>
              <w:rPr>
                <w:color w:val="000000"/>
                <w:sz w:val="18"/>
                <w:szCs w:val="18"/>
              </w:rPr>
              <w:t>12:15–12:45</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DE9ABA2" w14:textId="77777777" w:rsidR="000A6BD5" w:rsidRDefault="00000000">
            <w:r>
              <w:rPr>
                <w:color w:val="000000"/>
                <w:sz w:val="18"/>
                <w:szCs w:val="18"/>
              </w:rPr>
              <w:t>Plenary build session - Framing the SUMA decision-support environment</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86A2CE1" w14:textId="77777777" w:rsidR="000A6BD5" w:rsidRDefault="00000000">
            <w:r>
              <w:rPr>
                <w:color w:val="000000"/>
                <w:sz w:val="18"/>
                <w:szCs w:val="18"/>
              </w:rPr>
              <w:t xml:space="preserve">Consolidation of agreed functionality and architecture across all four demonstrators. Chaired by: Yacine Rezgui (CU) </w:t>
            </w:r>
          </w:p>
        </w:tc>
      </w:tr>
      <w:tr w:rsidR="000A6BD5" w14:paraId="20D59E8E"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D4B695E" w14:textId="77777777" w:rsidR="000A6BD5" w:rsidRDefault="00000000">
            <w:r>
              <w:rPr>
                <w:color w:val="000000"/>
                <w:sz w:val="18"/>
                <w:szCs w:val="18"/>
              </w:rPr>
              <w:t>12:45–13:45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4115FF09" w14:textId="77777777" w:rsidR="000A6BD5" w:rsidRDefault="00000000">
            <w:r>
              <w:rPr>
                <w:color w:val="000000"/>
                <w:sz w:val="18"/>
                <w:szCs w:val="18"/>
              </w:rPr>
              <w:t>Lunch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03E5C57A" w14:textId="77777777" w:rsidR="000A6BD5" w:rsidRDefault="000A6BD5"/>
        </w:tc>
      </w:tr>
      <w:tr w:rsidR="000A6BD5" w14:paraId="1CB9B7B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308122" w14:textId="77777777" w:rsidR="000A6BD5" w:rsidRDefault="00000000">
            <w:r>
              <w:rPr>
                <w:color w:val="000000"/>
                <w:sz w:val="18"/>
                <w:szCs w:val="18"/>
              </w:rPr>
              <w:t>13:45–14:30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6BD22" w14:textId="77777777" w:rsidR="000A6BD5" w:rsidRDefault="00000000">
            <w:r>
              <w:rPr>
                <w:color w:val="000000"/>
                <w:sz w:val="18"/>
                <w:szCs w:val="18"/>
              </w:rPr>
              <w:t>UI Charrette - Role-based user-interface design</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229BA3" w14:textId="77777777" w:rsidR="000A6BD5" w:rsidRDefault="00000000">
            <w:r>
              <w:rPr>
                <w:color w:val="000000"/>
                <w:sz w:val="18"/>
                <w:szCs w:val="18"/>
              </w:rPr>
              <w:t xml:space="preserve">Plenary or small-group sketching session to define the main user roles and corresponding interface flows, building on the agreed system architecture. UI/UX Milestone. UI context: T5.3 (DMO lead, with CU, RHOE, LISER, ETH) City user roles input: BRATISLAVA, LARISSA, ODESSA, AUTH </w:t>
            </w:r>
          </w:p>
        </w:tc>
      </w:tr>
      <w:tr w:rsidR="000A6BD5" w14:paraId="78112EC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C90EB1" w14:textId="77777777" w:rsidR="000A6BD5" w:rsidRDefault="00000000">
            <w:r>
              <w:rPr>
                <w:color w:val="000000"/>
                <w:sz w:val="18"/>
                <w:szCs w:val="18"/>
              </w:rPr>
              <w:t>14:30–14:55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56CC7" w14:textId="77777777" w:rsidR="000A6BD5" w:rsidRDefault="00000000">
            <w:r>
              <w:rPr>
                <w:color w:val="000000"/>
                <w:sz w:val="18"/>
                <w:szCs w:val="18"/>
              </w:rPr>
              <w:t>Prototype walkthrough and implementation backlog</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AC4EB" w14:textId="77777777" w:rsidR="000A6BD5" w:rsidRDefault="00000000">
            <w:r>
              <w:rPr>
                <w:color w:val="000000"/>
                <w:sz w:val="18"/>
                <w:szCs w:val="18"/>
              </w:rPr>
              <w:t xml:space="preserve">Review of the full mock-up prototype, including architecture; identification of open issues, technical dependencies, validation gaps, and immediate next steps. Validation context: T6.1 (LISER lead, with CU, RHOE, DMO, AUTH) </w:t>
            </w:r>
          </w:p>
        </w:tc>
      </w:tr>
      <w:tr w:rsidR="000A6BD5" w14:paraId="71CD1B8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63D80F5" w14:textId="77777777" w:rsidR="000A6BD5" w:rsidRDefault="00000000">
            <w:r>
              <w:rPr>
                <w:color w:val="000000"/>
                <w:sz w:val="18"/>
                <w:szCs w:val="18"/>
              </w:rPr>
              <w:t>14:55–15:00</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0892094" w14:textId="77777777" w:rsidR="000A6BD5" w:rsidRDefault="00000000">
            <w:r>
              <w:rPr>
                <w:color w:val="000000"/>
                <w:sz w:val="18"/>
                <w:szCs w:val="18"/>
              </w:rPr>
              <w:t>Close and owner assignment</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7B3A4FB" w14:textId="77777777" w:rsidR="000A6BD5" w:rsidRDefault="00000000">
            <w:r>
              <w:rPr>
                <w:color w:val="000000"/>
                <w:sz w:val="18"/>
                <w:szCs w:val="18"/>
              </w:rPr>
              <w:t>Final agreement on who will consolidate outputs, assemble the prototype package, update relevant project materials, and prepare next development steps. Chaired by: Yacine Rezgui (CU)</w:t>
            </w:r>
          </w:p>
        </w:tc>
      </w:tr>
    </w:tbl>
    <w:p w14:paraId="64A51A66" w14:textId="77777777" w:rsidR="000A6BD5" w:rsidRDefault="000A6BD5">
      <w:pPr>
        <w:spacing w:before="120" w:after="60"/>
      </w:pPr>
    </w:p>
    <w:p w14:paraId="2CF2A2AF" w14:textId="77777777" w:rsidR="000A6BD5" w:rsidRDefault="00000000">
      <w:pPr>
        <w:shd w:val="clear" w:color="auto" w:fill="0B769F"/>
        <w:spacing w:before="80" w:after="80"/>
      </w:pPr>
      <w:r>
        <w:rPr>
          <w:b/>
          <w:bCs/>
          <w:color w:val="FFFFFF"/>
          <w:sz w:val="22"/>
          <w:szCs w:val="22"/>
        </w:rPr>
        <w:t>Milestones and Partner Responsibilities</w:t>
      </w:r>
    </w:p>
    <w:p w14:paraId="7357CF11" w14:textId="77777777" w:rsidR="000A6BD5" w:rsidRDefault="00000000">
      <w:pPr>
        <w:spacing w:before="60" w:after="80"/>
      </w:pPr>
      <w:r>
        <w:rPr>
          <w:color w:val="000000"/>
          <w:sz w:val="18"/>
          <w:szCs w:val="18"/>
        </w:rPr>
        <w:t>The table below summarises milestone ownership across the consortium. City demonstrators (Bratislava, Larissa, Odesa, AHEPA/AUTH) lead the content specific to their pilot; research partners lead methodological and technical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0A6BD5" w14:paraId="6FB479AF"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0AAFA18F" w14:textId="77777777" w:rsidR="000A6BD5" w:rsidRDefault="00000000">
            <w:r>
              <w:rPr>
                <w:b/>
                <w:bCs/>
                <w:color w:val="FFFFFF"/>
                <w:sz w:val="18"/>
                <w:szCs w:val="18"/>
              </w:rPr>
              <w:t>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0ED5B176" w14:textId="77777777" w:rsidR="000A6BD5" w:rsidRDefault="00000000">
            <w:r>
              <w:rPr>
                <w:b/>
                <w:bCs/>
                <w:color w:val="FFFFFF"/>
                <w:sz w:val="18"/>
                <w:szCs w:val="18"/>
              </w:rPr>
              <w:t>Session</w:t>
            </w:r>
          </w:p>
        </w:tc>
        <w:tc>
          <w:tcPr>
            <w:tcW w:w="38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3705AC6C" w14:textId="77777777" w:rsidR="000A6BD5" w:rsidRDefault="00000000">
            <w:r>
              <w:rPr>
                <w:b/>
                <w:bCs/>
                <w:color w:val="FFFFFF"/>
                <w:sz w:val="18"/>
                <w:szCs w:val="18"/>
              </w:rPr>
              <w:t>Partner Responsibilities</w:t>
            </w:r>
          </w:p>
        </w:tc>
      </w:tr>
      <w:tr w:rsidR="000A6BD5" w14:paraId="552F6BD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79AD0F3B" w14:textId="77777777" w:rsidR="000A6BD5" w:rsidRDefault="00000000">
            <w:r>
              <w:rPr>
                <w:sz w:val="18"/>
                <w:szCs w:val="18"/>
              </w:rPr>
              <w:t>Use-case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7F2E308F" w14:textId="77777777" w:rsidR="000A6BD5" w:rsidRDefault="00000000">
            <w:r>
              <w:rPr>
                <w:sz w:val="18"/>
                <w:szCs w:val="18"/>
              </w:rPr>
              <w:t>Session 1 (Day 1)</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A09CDF8" w14:textId="77777777" w:rsidR="000A6BD5" w:rsidRDefault="00000000">
            <w:r>
              <w:rPr>
                <w:sz w:val="18"/>
                <w:szCs w:val="18"/>
              </w:rPr>
              <w:t>City leads: BRATISLAVA, LARISSA, ODESSA, AUTH Context: T2.1 (CU lead, with RHOE, DMO, AUTH, ETH, cities)</w:t>
            </w:r>
          </w:p>
        </w:tc>
      </w:tr>
      <w:tr w:rsidR="000A6BD5" w14:paraId="5D7DA6B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94BFC" w14:textId="77777777" w:rsidR="000A6BD5" w:rsidRDefault="00000000">
            <w:r>
              <w:rPr>
                <w:sz w:val="18"/>
                <w:szCs w:val="18"/>
              </w:rPr>
              <w:t>Requirements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F4C874" w14:textId="77777777" w:rsidR="000A6BD5" w:rsidRDefault="00000000">
            <w:r>
              <w:rPr>
                <w:sz w:val="18"/>
                <w:szCs w:val="18"/>
              </w:rPr>
              <w:t>Session 2 (Day 1)</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AF609" w14:textId="77777777" w:rsidR="000A6BD5" w:rsidRDefault="00000000">
            <w:r>
              <w:rPr>
                <w:sz w:val="18"/>
                <w:szCs w:val="18"/>
              </w:rPr>
              <w:t>City leads: BRATISLAVA, LARISSA, ODESSA, AUTH D2.6 context: T2.6 (CU lead, with RHOE, DMO, IED, AUTH, LISER, ETH)</w:t>
            </w:r>
          </w:p>
        </w:tc>
      </w:tr>
      <w:tr w:rsidR="000A6BD5" w14:paraId="3FAC54D4"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8708B99" w14:textId="77777777" w:rsidR="000A6BD5" w:rsidRDefault="00000000">
            <w:r>
              <w:rPr>
                <w:sz w:val="18"/>
                <w:szCs w:val="18"/>
              </w:rPr>
              <w:t>Data Milestone (ontology &amp; data structures)</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50A8485E" w14:textId="77777777" w:rsidR="000A6BD5" w:rsidRDefault="00000000">
            <w:r>
              <w:rPr>
                <w:sz w:val="18"/>
                <w:szCs w:val="18"/>
              </w:rPr>
              <w:t>Session 3 (Day 1)</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62ED2B8B" w14:textId="77777777" w:rsidR="000A6BD5" w:rsidRDefault="00000000">
            <w:r>
              <w:rPr>
                <w:sz w:val="18"/>
                <w:szCs w:val="18"/>
              </w:rPr>
              <w:t>Ontology / data structures: T2.5 (CU lead, with RHOE, DMO, AUTH, ETH)</w:t>
            </w:r>
          </w:p>
        </w:tc>
      </w:tr>
      <w:tr w:rsidR="000A6BD5" w14:paraId="6BB12CC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3F20FB" w14:textId="77777777" w:rsidR="000A6BD5" w:rsidRDefault="00000000">
            <w:r>
              <w:rPr>
                <w:sz w:val="18"/>
                <w:szCs w:val="18"/>
              </w:rPr>
              <w:t>KPI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12076" w14:textId="77777777" w:rsidR="000A6BD5" w:rsidRDefault="00000000">
            <w:r>
              <w:rPr>
                <w:sz w:val="18"/>
                <w:szCs w:val="18"/>
              </w:rPr>
              <w:t>Session 4 (Day 1)</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A7428F" w14:textId="77777777" w:rsidR="000A6BD5" w:rsidRDefault="00000000">
            <w:r>
              <w:rPr>
                <w:sz w:val="18"/>
                <w:szCs w:val="18"/>
              </w:rPr>
              <w:t>KPI framework: T2.7 (AUTH lead, with CU, RHOE, NTUA, city partners)</w:t>
            </w:r>
          </w:p>
        </w:tc>
      </w:tr>
      <w:tr w:rsidR="000A6BD5" w14:paraId="08648F14"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710D845" w14:textId="77777777" w:rsidR="000A6BD5" w:rsidRDefault="00000000">
            <w:r>
              <w:rPr>
                <w:sz w:val="18"/>
                <w:szCs w:val="18"/>
              </w:rPr>
              <w:t>Functionality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C45853E" w14:textId="77777777" w:rsidR="000A6BD5" w:rsidRDefault="00000000">
            <w:r>
              <w:rPr>
                <w:sz w:val="18"/>
                <w:szCs w:val="18"/>
              </w:rPr>
              <w:t>Session 5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2155B84" w14:textId="77777777" w:rsidR="000A6BD5" w:rsidRDefault="00000000">
            <w:r>
              <w:rPr>
                <w:sz w:val="18"/>
                <w:szCs w:val="18"/>
              </w:rPr>
              <w:t>SUMA API: T5.1 (RHOE lead, with CU, DMO) Table technical support: RHOE, CU, DMO</w:t>
            </w:r>
          </w:p>
        </w:tc>
      </w:tr>
      <w:tr w:rsidR="000A6BD5" w14:paraId="0E78488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D1A79F" w14:textId="77777777" w:rsidR="000A6BD5" w:rsidRDefault="00000000">
            <w:r>
              <w:rPr>
                <w:sz w:val="18"/>
                <w:szCs w:val="18"/>
              </w:rPr>
              <w:t>Architecture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82F75" w14:textId="77777777" w:rsidR="000A6BD5" w:rsidRDefault="00000000">
            <w:r>
              <w:rPr>
                <w:sz w:val="18"/>
                <w:szCs w:val="18"/>
              </w:rPr>
              <w:t>Session 6 (Day 2)</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E168A5" w14:textId="77777777" w:rsidR="000A6BD5" w:rsidRDefault="00000000">
            <w:r>
              <w:rPr>
                <w:sz w:val="18"/>
                <w:szCs w:val="18"/>
              </w:rPr>
              <w:t>SUMA build: T5.2 (RHOE lead, with CU, DMO) CUSP: CU | Short-term DSS: AUTH | Traffic control: ETH | Routing: LISER | UI layer: DMO</w:t>
            </w:r>
          </w:p>
        </w:tc>
      </w:tr>
      <w:tr w:rsidR="000A6BD5" w14:paraId="530C7F2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7831A91" w14:textId="77777777" w:rsidR="000A6BD5" w:rsidRDefault="00000000">
            <w:r>
              <w:rPr>
                <w:sz w:val="18"/>
                <w:szCs w:val="18"/>
              </w:rPr>
              <w:t>Acceptability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B9EF701" w14:textId="77777777" w:rsidR="000A6BD5" w:rsidRDefault="00000000">
            <w:r>
              <w:rPr>
                <w:sz w:val="18"/>
                <w:szCs w:val="18"/>
              </w:rPr>
              <w:t>Session 7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5C76C265" w14:textId="77777777" w:rsidR="000A6BD5" w:rsidRDefault="00000000">
            <w:r>
              <w:rPr>
                <w:sz w:val="18"/>
                <w:szCs w:val="18"/>
              </w:rPr>
              <w:t>Triage handbook: T3.5 (AUTH lead, with CU, RHOE, LISER) Social evidence: LISER (T2.2 / T2.4 lead) | City partners</w:t>
            </w:r>
          </w:p>
        </w:tc>
      </w:tr>
      <w:tr w:rsidR="000A6BD5" w14:paraId="40728B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76A235" w14:textId="77777777" w:rsidR="000A6BD5" w:rsidRDefault="00000000">
            <w:r>
              <w:rPr>
                <w:sz w:val="18"/>
                <w:szCs w:val="18"/>
              </w:rPr>
              <w:t>UI/UX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99714" w14:textId="77777777" w:rsidR="000A6BD5" w:rsidRDefault="00000000">
            <w:r>
              <w:rPr>
                <w:sz w:val="18"/>
                <w:szCs w:val="18"/>
              </w:rPr>
              <w:t>UI Charrette (Day 2)</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65D393" w14:textId="77777777" w:rsidR="000A6BD5" w:rsidRDefault="00000000">
            <w:r>
              <w:rPr>
                <w:sz w:val="18"/>
                <w:szCs w:val="18"/>
              </w:rPr>
              <w:t>T5.3 (DMO lead, with CU, RHOE, LISER, ETH) City user roles: BRATISLAVA, LARISSA, ODESSA, AUTH</w:t>
            </w:r>
          </w:p>
        </w:tc>
      </w:tr>
      <w:tr w:rsidR="000A6BD5" w14:paraId="4BE74AB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5519F28" w14:textId="77777777" w:rsidR="000A6BD5" w:rsidRDefault="00000000">
            <w:r>
              <w:rPr>
                <w:sz w:val="18"/>
                <w:szCs w:val="18"/>
              </w:rPr>
              <w:t>Initial feedback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7536D4B" w14:textId="77777777" w:rsidR="000A6BD5" w:rsidRDefault="00000000">
            <w:r>
              <w:rPr>
                <w:sz w:val="18"/>
                <w:szCs w:val="18"/>
              </w:rPr>
              <w:t>Prototype walkthrough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46948CB8" w14:textId="77777777" w:rsidR="000A6BD5" w:rsidRDefault="00000000">
            <w:r>
              <w:rPr>
                <w:sz w:val="18"/>
                <w:szCs w:val="18"/>
              </w:rPr>
              <w:t>Validation framework: T6.1 (LISER lead, with CU, RHOE, DMO, AUTH) All partners</w:t>
            </w:r>
          </w:p>
        </w:tc>
      </w:tr>
    </w:tbl>
    <w:p w14:paraId="0329CFC2" w14:textId="77777777" w:rsidR="000A6BD5" w:rsidRDefault="000A6BD5">
      <w:pPr>
        <w:spacing w:before="120" w:after="60"/>
      </w:pPr>
    </w:p>
    <w:p w14:paraId="7613FC52" w14:textId="77777777" w:rsidR="000A6BD5" w:rsidRDefault="00000000">
      <w:pPr>
        <w:shd w:val="clear" w:color="auto" w:fill="0B769F"/>
        <w:spacing w:before="80" w:after="80"/>
      </w:pPr>
      <w:r>
        <w:rPr>
          <w:b/>
          <w:bCs/>
          <w:color w:val="FFFFFF"/>
          <w:sz w:val="22"/>
          <w:szCs w:val="22"/>
        </w:rPr>
        <w:t>Criteria for a Successful Charrette</w:t>
      </w:r>
    </w:p>
    <w:p w14:paraId="77C3D47E" w14:textId="77777777" w:rsidR="000A6BD5" w:rsidRDefault="00000000">
      <w:pPr>
        <w:spacing w:before="60" w:after="40"/>
      </w:pPr>
      <w:r>
        <w:rPr>
          <w:color w:val="000000"/>
          <w:sz w:val="18"/>
          <w:szCs w:val="18"/>
        </w:rPr>
        <w:t>By 15:00 on Tuesday, the workshop should be considered successful if the consortium has achieved:</w:t>
      </w:r>
    </w:p>
    <w:p w14:paraId="2EBBDC89" w14:textId="77777777" w:rsidR="000A6BD5" w:rsidRDefault="00000000">
      <w:pPr>
        <w:pStyle w:val="ListParagraph"/>
        <w:numPr>
          <w:ilvl w:val="0"/>
          <w:numId w:val="2"/>
        </w:numPr>
        <w:spacing w:before="40" w:after="40"/>
      </w:pPr>
      <w:r>
        <w:rPr>
          <w:sz w:val="18"/>
          <w:szCs w:val="18"/>
        </w:rPr>
        <w:t>Agreed use-case scenarios for each demonstrator.</w:t>
      </w:r>
    </w:p>
    <w:p w14:paraId="780849DC" w14:textId="77777777" w:rsidR="000A6BD5" w:rsidRDefault="00000000">
      <w:pPr>
        <w:pStyle w:val="ListParagraph"/>
        <w:numPr>
          <w:ilvl w:val="0"/>
          <w:numId w:val="2"/>
        </w:numPr>
        <w:spacing w:before="40" w:after="40"/>
      </w:pPr>
      <w:r>
        <w:rPr>
          <w:sz w:val="18"/>
          <w:szCs w:val="18"/>
        </w:rPr>
        <w:t>Agreed requirements shortlist per demonstrator.</w:t>
      </w:r>
    </w:p>
    <w:p w14:paraId="710671CF" w14:textId="77777777" w:rsidR="000A6BD5" w:rsidRDefault="00000000">
      <w:pPr>
        <w:pStyle w:val="ListParagraph"/>
        <w:numPr>
          <w:ilvl w:val="0"/>
          <w:numId w:val="2"/>
        </w:numPr>
        <w:spacing w:before="40" w:after="40"/>
      </w:pPr>
      <w:r>
        <w:rPr>
          <w:sz w:val="18"/>
          <w:szCs w:val="18"/>
        </w:rPr>
        <w:t>Ontology-based data structures and KPIs.</w:t>
      </w:r>
    </w:p>
    <w:p w14:paraId="1F48F9D4" w14:textId="77777777" w:rsidR="000A6BD5" w:rsidRDefault="00000000">
      <w:pPr>
        <w:pStyle w:val="ListParagraph"/>
        <w:numPr>
          <w:ilvl w:val="0"/>
          <w:numId w:val="2"/>
        </w:numPr>
        <w:spacing w:before="40" w:after="40"/>
      </w:pPr>
      <w:r>
        <w:rPr>
          <w:sz w:val="18"/>
          <w:szCs w:val="18"/>
        </w:rPr>
        <w:t>Functionality mapping for the shared SUMA environment.</w:t>
      </w:r>
    </w:p>
    <w:p w14:paraId="4DA4F595" w14:textId="77777777" w:rsidR="000A6BD5" w:rsidRDefault="00000000">
      <w:pPr>
        <w:pStyle w:val="ListParagraph"/>
        <w:numPr>
          <w:ilvl w:val="0"/>
          <w:numId w:val="2"/>
        </w:numPr>
        <w:spacing w:before="40" w:after="40"/>
      </w:pPr>
      <w:r>
        <w:rPr>
          <w:sz w:val="18"/>
          <w:szCs w:val="18"/>
        </w:rPr>
        <w:t>Draft architecture for the SUMA DSS, distinguishing common core components from local adaptations.</w:t>
      </w:r>
    </w:p>
    <w:p w14:paraId="4C6E3E7A" w14:textId="77777777" w:rsidR="000A6BD5" w:rsidRDefault="00000000">
      <w:pPr>
        <w:pStyle w:val="ListParagraph"/>
        <w:numPr>
          <w:ilvl w:val="0"/>
          <w:numId w:val="2"/>
        </w:numPr>
        <w:spacing w:before="40" w:after="40"/>
      </w:pPr>
      <w:r>
        <w:rPr>
          <w:sz w:val="18"/>
          <w:szCs w:val="18"/>
        </w:rPr>
        <w:t>Shortlist of triage measures reviewed against social acceptability considerations.</w:t>
      </w:r>
    </w:p>
    <w:p w14:paraId="3C5FB6FF" w14:textId="77777777" w:rsidR="000A6BD5" w:rsidRDefault="00000000">
      <w:pPr>
        <w:pStyle w:val="ListParagraph"/>
        <w:numPr>
          <w:ilvl w:val="0"/>
          <w:numId w:val="2"/>
        </w:numPr>
        <w:spacing w:before="40" w:after="40"/>
      </w:pPr>
      <w:r>
        <w:rPr>
          <w:sz w:val="18"/>
          <w:szCs w:val="18"/>
        </w:rPr>
        <w:t>Agreed common-core versus local-adaptation modules.</w:t>
      </w:r>
    </w:p>
    <w:p w14:paraId="3EFC24F6" w14:textId="77777777" w:rsidR="000A6BD5" w:rsidRDefault="00000000">
      <w:pPr>
        <w:pStyle w:val="ListParagraph"/>
        <w:numPr>
          <w:ilvl w:val="0"/>
          <w:numId w:val="2"/>
        </w:numPr>
        <w:spacing w:before="40" w:after="40"/>
      </w:pPr>
      <w:r>
        <w:rPr>
          <w:sz w:val="18"/>
          <w:szCs w:val="18"/>
        </w:rPr>
        <w:t>UI concept reflecting the main user roles.</w:t>
      </w:r>
    </w:p>
    <w:p w14:paraId="6A22C06A" w14:textId="77777777" w:rsidR="000A6BD5" w:rsidRDefault="00000000">
      <w:pPr>
        <w:spacing w:before="60" w:after="40"/>
      </w:pPr>
      <w:r>
        <w:rPr>
          <w:color w:val="000000"/>
          <w:sz w:val="18"/>
          <w:szCs w:val="18"/>
        </w:rPr>
        <w:t>Taken together, these outputs would provide a robust first prototype definition and mock-up for the SUMA decision-support environment, with the architecture explicitly positioned as the key design layer linking all project outputs.</w:t>
      </w:r>
    </w:p>
    <w:p w14:paraId="523C948C" w14:textId="77777777" w:rsidR="000A6BD5" w:rsidRDefault="000A6BD5">
      <w:pPr>
        <w:spacing w:before="80" w:after="60"/>
      </w:pPr>
    </w:p>
    <w:p w14:paraId="791BAA3A" w14:textId="538702CC" w:rsidR="000A6BD5" w:rsidRDefault="00214FF4" w:rsidP="00214FF4">
      <w:pPr>
        <w:shd w:val="clear" w:color="auto" w:fill="0B769F"/>
        <w:spacing w:before="80" w:after="80"/>
      </w:pPr>
      <w:r>
        <w:rPr>
          <w:b/>
          <w:bCs/>
          <w:color w:val="FFFFFF"/>
          <w:sz w:val="22"/>
          <w:szCs w:val="22"/>
        </w:rPr>
        <w:t>Practical advice for the day</w:t>
      </w:r>
    </w:p>
    <w:p w14:paraId="4CD7E456" w14:textId="2EAA6FFC" w:rsidR="00214FF4" w:rsidRPr="00214FF4" w:rsidRDefault="00000000" w:rsidP="00214FF4">
      <w:pPr>
        <w:spacing w:before="60" w:after="60"/>
      </w:pPr>
      <w:r>
        <w:rPr>
          <w:color w:val="000000"/>
          <w:sz w:val="18"/>
          <w:szCs w:val="18"/>
        </w:rPr>
        <w:t xml:space="preserve">Both days are intensive. Participants are expected to arrive prepared, having reviewed the relevant deliverables in advance. </w:t>
      </w:r>
    </w:p>
    <w:p w14:paraId="355E7E70" w14:textId="115FA3AB" w:rsidR="000A6BD5" w:rsidRDefault="000A6BD5" w:rsidP="00B9236A">
      <w:pPr>
        <w:spacing w:before="60" w:after="60"/>
        <w:rPr>
          <w:color w:val="000000"/>
          <w:sz w:val="18"/>
          <w:szCs w:val="18"/>
        </w:rPr>
      </w:pPr>
    </w:p>
    <w:p w14:paraId="2B3C7AA4" w14:textId="77777777" w:rsidR="00214FF4" w:rsidRDefault="00214FF4" w:rsidP="00B9236A">
      <w:pPr>
        <w:spacing w:before="60" w:after="60"/>
        <w:rPr>
          <w:color w:val="000000"/>
          <w:sz w:val="18"/>
          <w:szCs w:val="18"/>
        </w:rPr>
      </w:pPr>
    </w:p>
    <w:p w14:paraId="1FD0F2D4" w14:textId="77777777" w:rsidR="00214FF4" w:rsidRDefault="00214FF4" w:rsidP="00B9236A">
      <w:pPr>
        <w:spacing w:before="60" w:after="60"/>
      </w:pPr>
    </w:p>
    <w:sectPr w:rsidR="00214F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3F40"/>
    <w:multiLevelType w:val="hybridMultilevel"/>
    <w:tmpl w:val="675ED9C8"/>
    <w:lvl w:ilvl="0" w:tplc="70A60104">
      <w:start w:val="1"/>
      <w:numFmt w:val="bullet"/>
      <w:lvlText w:val="●"/>
      <w:lvlJc w:val="left"/>
      <w:pPr>
        <w:ind w:left="720" w:hanging="360"/>
      </w:pPr>
    </w:lvl>
    <w:lvl w:ilvl="1" w:tplc="52B41368">
      <w:start w:val="1"/>
      <w:numFmt w:val="bullet"/>
      <w:lvlText w:val="○"/>
      <w:lvlJc w:val="left"/>
      <w:pPr>
        <w:ind w:left="1440" w:hanging="360"/>
      </w:pPr>
    </w:lvl>
    <w:lvl w:ilvl="2" w:tplc="E26CDC4C">
      <w:start w:val="1"/>
      <w:numFmt w:val="bullet"/>
      <w:lvlText w:val="■"/>
      <w:lvlJc w:val="left"/>
      <w:pPr>
        <w:ind w:left="2160" w:hanging="360"/>
      </w:pPr>
    </w:lvl>
    <w:lvl w:ilvl="3" w:tplc="FAE4C654">
      <w:start w:val="1"/>
      <w:numFmt w:val="bullet"/>
      <w:lvlText w:val="●"/>
      <w:lvlJc w:val="left"/>
      <w:pPr>
        <w:ind w:left="2880" w:hanging="360"/>
      </w:pPr>
    </w:lvl>
    <w:lvl w:ilvl="4" w:tplc="21B0C808">
      <w:start w:val="1"/>
      <w:numFmt w:val="bullet"/>
      <w:lvlText w:val="○"/>
      <w:lvlJc w:val="left"/>
      <w:pPr>
        <w:ind w:left="3600" w:hanging="360"/>
      </w:pPr>
    </w:lvl>
    <w:lvl w:ilvl="5" w:tplc="8CDC6BDE">
      <w:start w:val="1"/>
      <w:numFmt w:val="bullet"/>
      <w:lvlText w:val="■"/>
      <w:lvlJc w:val="left"/>
      <w:pPr>
        <w:ind w:left="4320" w:hanging="360"/>
      </w:pPr>
    </w:lvl>
    <w:lvl w:ilvl="6" w:tplc="B66CBFC4">
      <w:start w:val="1"/>
      <w:numFmt w:val="bullet"/>
      <w:lvlText w:val="●"/>
      <w:lvlJc w:val="left"/>
      <w:pPr>
        <w:ind w:left="5040" w:hanging="360"/>
      </w:pPr>
    </w:lvl>
    <w:lvl w:ilvl="7" w:tplc="57F60F4C">
      <w:start w:val="1"/>
      <w:numFmt w:val="bullet"/>
      <w:lvlText w:val="●"/>
      <w:lvlJc w:val="left"/>
      <w:pPr>
        <w:ind w:left="5760" w:hanging="360"/>
      </w:pPr>
    </w:lvl>
    <w:lvl w:ilvl="8" w:tplc="4DC2A46E">
      <w:start w:val="1"/>
      <w:numFmt w:val="bullet"/>
      <w:lvlText w:val="●"/>
      <w:lvlJc w:val="left"/>
      <w:pPr>
        <w:ind w:left="6480" w:hanging="360"/>
      </w:pPr>
    </w:lvl>
  </w:abstractNum>
  <w:abstractNum w:abstractNumId="1" w15:restartNumberingAfterBreak="0">
    <w:nsid w:val="47AB1FF3"/>
    <w:multiLevelType w:val="hybridMultilevel"/>
    <w:tmpl w:val="A5FC1DA8"/>
    <w:lvl w:ilvl="0" w:tplc="38B4D394">
      <w:start w:val="1"/>
      <w:numFmt w:val="bullet"/>
      <w:lvlText w:val="•"/>
      <w:lvlJc w:val="left"/>
      <w:pPr>
        <w:ind w:left="720" w:hanging="360"/>
      </w:pPr>
    </w:lvl>
    <w:lvl w:ilvl="1" w:tplc="8B107208">
      <w:numFmt w:val="decimal"/>
      <w:lvlText w:val=""/>
      <w:lvlJc w:val="left"/>
    </w:lvl>
    <w:lvl w:ilvl="2" w:tplc="1012CEEA">
      <w:numFmt w:val="decimal"/>
      <w:lvlText w:val=""/>
      <w:lvlJc w:val="left"/>
    </w:lvl>
    <w:lvl w:ilvl="3" w:tplc="8ED4C072">
      <w:numFmt w:val="decimal"/>
      <w:lvlText w:val=""/>
      <w:lvlJc w:val="left"/>
    </w:lvl>
    <w:lvl w:ilvl="4" w:tplc="7B8AEA8A">
      <w:numFmt w:val="decimal"/>
      <w:lvlText w:val=""/>
      <w:lvlJc w:val="left"/>
    </w:lvl>
    <w:lvl w:ilvl="5" w:tplc="744E6DB8">
      <w:numFmt w:val="decimal"/>
      <w:lvlText w:val=""/>
      <w:lvlJc w:val="left"/>
    </w:lvl>
    <w:lvl w:ilvl="6" w:tplc="BA8AD018">
      <w:numFmt w:val="decimal"/>
      <w:lvlText w:val=""/>
      <w:lvlJc w:val="left"/>
    </w:lvl>
    <w:lvl w:ilvl="7" w:tplc="A62091C0">
      <w:numFmt w:val="decimal"/>
      <w:lvlText w:val=""/>
      <w:lvlJc w:val="left"/>
    </w:lvl>
    <w:lvl w:ilvl="8" w:tplc="E98A111C">
      <w:numFmt w:val="decimal"/>
      <w:lvlText w:val=""/>
      <w:lvlJc w:val="left"/>
    </w:lvl>
  </w:abstractNum>
  <w:num w:numId="1" w16cid:durableId="582180898">
    <w:abstractNumId w:val="0"/>
    <w:lvlOverride w:ilvl="0">
      <w:startOverride w:val="1"/>
    </w:lvlOverride>
  </w:num>
  <w:num w:numId="2" w16cid:durableId="1732190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BD5"/>
    <w:rsid w:val="000A6BD5"/>
    <w:rsid w:val="00214FF4"/>
    <w:rsid w:val="002E045A"/>
    <w:rsid w:val="00801B46"/>
    <w:rsid w:val="00A319E2"/>
    <w:rsid w:val="00B923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EED4"/>
  <w15:docId w15:val="{E9C92D8F-DB9E-4092-AD1B-FA715DEC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Ghoroghi</cp:lastModifiedBy>
  <cp:revision>4</cp:revision>
  <dcterms:created xsi:type="dcterms:W3CDTF">2026-04-26T19:41:00Z</dcterms:created>
  <dcterms:modified xsi:type="dcterms:W3CDTF">2026-04-26T20:45:00Z</dcterms:modified>
</cp:coreProperties>
</file>