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40"/>
        <w:contextualSpacing/>
        <w:rPr/>
      </w:pPr>
      <w:r>
        <w:rPr>
          <w:lang w:val="ru-RU"/>
        </w:rPr>
        <w:t xml:space="preserve">АСКОУ </w:t>
      </w:r>
      <w:r>
        <w:rPr/>
        <w:t>DWH</w:t>
      </w:r>
    </w:p>
    <w:p>
      <w:pPr>
        <w:pStyle w:val="Heading1"/>
        <w:numPr>
          <w:ilvl w:val="0"/>
          <w:numId w:val="2"/>
        </w:numPr>
        <w:rPr/>
      </w:pPr>
      <w:r>
        <w:rPr>
          <w:lang w:val="ru-RU"/>
        </w:rPr>
        <w:t xml:space="preserve">Принципы хранения данных в </w:t>
      </w:r>
      <w:r>
        <w:rPr/>
        <w:t>DWH</w:t>
      </w:r>
    </w:p>
    <w:p>
      <w:pPr>
        <w:pStyle w:val="Normal"/>
        <w:rPr>
          <w:lang w:val="ru-RU"/>
        </w:rPr>
      </w:pPr>
      <w:r>
        <w:rPr>
          <w:lang w:val="ru-RU"/>
        </w:rPr>
        <w:t>Хранилище делится на несколько баз данных / схем, каждая из которых соответствует модулю транзакционной части АСКОУ: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CORE – HR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ASSETS – inventory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MAINT – infrastructure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TRACKING – tracking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IOT – iot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ind w:left="720" w:hanging="0"/>
        <w:rPr>
          <w:lang w:val="ru-RU"/>
        </w:rPr>
      </w:pPr>
      <w:r>
        <w:rPr>
          <w:lang w:val="ru-RU"/>
        </w:rPr>
        <w:t xml:space="preserve">Основой </w:t>
      </w:r>
      <w:r>
        <w:rPr>
          <w:lang w:val="en-US"/>
        </w:rPr>
        <w:t xml:space="preserve">DWH </w:t>
      </w:r>
      <w:r>
        <w:rPr>
          <w:lang w:val="ru-RU"/>
        </w:rPr>
        <w:t xml:space="preserve">является </w:t>
      </w:r>
      <w:r>
        <w:rPr>
          <w:lang w:val="en-US"/>
        </w:rPr>
        <w:t xml:space="preserve">Postgresql </w:t>
      </w:r>
      <w:r>
        <w:rPr>
          <w:lang w:val="ru-RU"/>
        </w:rPr>
        <w:t xml:space="preserve">с расширением </w:t>
      </w:r>
      <w:r>
        <w:rPr>
          <w:lang w:val="en-US"/>
        </w:rPr>
        <w:t xml:space="preserve">TimescaleDB, </w:t>
      </w:r>
      <w:r>
        <w:rPr>
          <w:lang w:val="ru-RU"/>
        </w:rPr>
        <w:t>предназначенном для оптимизации хранения данных с привязкой ко времени.</w:t>
      </w:r>
    </w:p>
    <w:p>
      <w:pPr>
        <w:pStyle w:val="ListParagraph"/>
        <w:ind w:left="720" w:hanging="0"/>
        <w:rPr>
          <w:lang w:val="ru-RU"/>
        </w:rPr>
      </w:pPr>
      <w:r>
        <w:rPr>
          <w:lang w:val="ru-RU"/>
        </w:rPr>
        <w:t xml:space="preserve">Вторым расширением является </w:t>
      </w:r>
      <w:r>
        <w:rPr>
          <w:lang w:val="en-US"/>
        </w:rPr>
        <w:t xml:space="preserve">Citus, </w:t>
      </w:r>
      <w:r>
        <w:rPr>
          <w:lang w:val="ru-RU"/>
        </w:rPr>
        <w:t>который позволяет хранить данные в таблицах в по-колонковом порядке, что дает прирост в производительности при аналитических обработках.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Типы сущностей для хранения в </w:t>
      </w:r>
      <w:r>
        <w:rPr/>
        <w:t>DWH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факт/размерность.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Факты – события, которые происходят в системе: бизнес-транзакция, считывание показаний датчиков. </w:t>
      </w:r>
      <w:r>
        <w:rPr>
          <w:lang w:val="ru-RU"/>
        </w:rPr>
        <w:t xml:space="preserve">Как правило, данные таких таблиц переносятся из </w:t>
      </w:r>
      <w:r>
        <w:rPr>
          <w:lang w:val="en-US"/>
        </w:rPr>
        <w:t xml:space="preserve">OLTP </w:t>
      </w:r>
      <w:r>
        <w:rPr>
          <w:lang w:val="ru-RU"/>
        </w:rPr>
        <w:t xml:space="preserve">базы в </w:t>
      </w:r>
      <w:r>
        <w:rPr>
          <w:lang w:val="en-US"/>
        </w:rPr>
        <w:t xml:space="preserve">DWH, </w:t>
      </w:r>
      <w:r>
        <w:rPr>
          <w:lang w:val="ru-RU"/>
        </w:rPr>
        <w:t xml:space="preserve">дельта переноса обычно определяется временем хранения данных в </w:t>
      </w:r>
      <w:r>
        <w:rPr>
          <w:lang w:val="en-US"/>
        </w:rPr>
        <w:t>OLTP.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Измерения – описание фактов: единица измерения, валюта, дата документа. </w:t>
      </w:r>
      <w:r>
        <w:rPr>
          <w:lang w:val="ru-RU"/>
        </w:rPr>
        <w:t xml:space="preserve">Как правило, такие таблицы синхронизируются с </w:t>
      </w:r>
      <w:r>
        <w:rPr>
          <w:lang w:val="en-US"/>
        </w:rPr>
        <w:t xml:space="preserve">OLTP </w:t>
      </w:r>
      <w:r>
        <w:rPr>
          <w:lang w:val="ru-RU"/>
        </w:rPr>
        <w:t xml:space="preserve">системой. Синхронизация проводится по принципу выгрузки дельты изменений из </w:t>
      </w:r>
      <w:r>
        <w:rPr>
          <w:lang w:val="en-US"/>
        </w:rPr>
        <w:t xml:space="preserve">OLTP </w:t>
      </w:r>
      <w:r>
        <w:rPr>
          <w:lang w:val="ru-RU"/>
        </w:rPr>
        <w:t xml:space="preserve">в </w:t>
      </w:r>
      <w:r>
        <w:rPr>
          <w:lang w:val="en-US"/>
        </w:rPr>
        <w:t>DWH.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хранения (таблицы фактов):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Архивные данные. Хранятся определенный период в качестве источника данных для непредвиденных восстановлений информации в других типах. Или согласно регламентированных сроков хранения данных.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аналитических отчетов и других выборок.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машинного обучения.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изменяемости: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Неизменяемые.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Периодически изменяемые. В этих таблицах ведется специальная колонка «</w:t>
      </w:r>
      <w:r>
        <w:rPr/>
        <w:t>ActiveFrom</w:t>
      </w:r>
      <w:r>
        <w:rPr>
          <w:lang w:val="ru-RU"/>
        </w:rPr>
        <w:t>».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Последнее актуальное значение.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версионности: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ведется.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/>
        <w:t>DB META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Здесь хранится информация по внутренним операциям </w:t>
      </w:r>
      <w:r>
        <w:rPr/>
        <w:t>ETL</w:t>
      </w:r>
      <w:r>
        <w:rPr>
          <w:lang w:val="ru-RU"/>
        </w:rPr>
        <w:t>/DWH.</w:t>
      </w:r>
    </w:p>
    <w:p>
      <w:pPr>
        <w:pStyle w:val="Heading2"/>
        <w:numPr>
          <w:ilvl w:val="1"/>
          <w:numId w:val="18"/>
        </w:numPr>
        <w:rPr/>
      </w:pPr>
      <w:r>
        <w:rPr>
          <w:lang w:val="ru-RU"/>
        </w:rPr>
        <w:t xml:space="preserve">Таблица </w:t>
      </w:r>
      <w:r>
        <w:rPr/>
        <w:t>LastExportedRecords</w:t>
      </w:r>
    </w:p>
    <w:p>
      <w:pPr>
        <w:pStyle w:val="Normal"/>
        <w:rPr>
          <w:lang w:val="ru-RU"/>
        </w:rPr>
      </w:pPr>
      <w:r>
        <w:rPr>
          <w:lang w:val="ru-RU"/>
        </w:rPr>
        <w:t>Таблица используется для определения дельты переноса для таблиц измерений.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Id – int serial.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TableName</w:t>
      </w:r>
      <w:r>
        <w:rPr>
          <w:lang w:val="ru-RU"/>
        </w:rPr>
        <w:t xml:space="preserve"> – </w:t>
      </w:r>
      <w:r>
        <w:rPr/>
        <w:t>text –</w:t>
      </w:r>
      <w:r>
        <w:rPr>
          <w:lang w:val="en-US"/>
        </w:rPr>
        <w:t xml:space="preserve"> </w:t>
      </w:r>
      <w:r>
        <w:rPr>
          <w:lang w:val="ru-RU"/>
        </w:rPr>
        <w:t>название таблицы для обработки.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 xml:space="preserve">LastExportedTime – timestamp – </w:t>
      </w:r>
      <w:r>
        <w:rPr>
          <w:lang w:val="ru-RU"/>
        </w:rPr>
        <w:t xml:space="preserve">дата+время последней выгруженной записи ии </w:t>
      </w:r>
      <w:r>
        <w:rPr>
          <w:lang w:val="en-US"/>
        </w:rPr>
        <w:t>OLTP.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PeriodToStore – int – </w:t>
      </w:r>
      <w:r>
        <w:rPr>
          <w:lang w:val="ru-RU"/>
        </w:rPr>
        <w:t>количество дней хранения записей.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EtlJournal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Таблица предназначена для регистрации операций выгрузки данных в </w:t>
      </w:r>
      <w:r>
        <w:rPr>
          <w:lang w:val="en-US"/>
        </w:rPr>
        <w:t>DWH.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Id – int – serial.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Name – text – </w:t>
      </w:r>
      <w:r>
        <w:rPr>
          <w:lang w:val="ru-RU"/>
        </w:rPr>
        <w:t xml:space="preserve">название операции </w:t>
      </w:r>
      <w:r>
        <w:rPr>
          <w:lang w:val="en-US"/>
        </w:rPr>
        <w:t>ETL.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BeginTime – timestamp – </w:t>
      </w:r>
      <w:r>
        <w:rPr>
          <w:lang w:val="ru-RU"/>
        </w:rPr>
        <w:t>время начала операции.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EndTime – timestamp – </w:t>
      </w:r>
      <w:r>
        <w:rPr>
          <w:lang w:val="ru-RU"/>
        </w:rPr>
        <w:t>время завершения операции.</w:t>
      </w:r>
    </w:p>
    <w:p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ResultCode – int – </w:t>
      </w:r>
      <w:r>
        <w:rPr>
          <w:lang w:val="ru-RU"/>
        </w:rPr>
        <w:t xml:space="preserve">код ошибки завершения. </w:t>
      </w:r>
      <w:r>
        <w:rPr>
          <w:lang w:val="en-US"/>
        </w:rPr>
        <w:t xml:space="preserve">0 – </w:t>
      </w:r>
      <w:r>
        <w:rPr>
          <w:lang w:val="ru-RU"/>
        </w:rPr>
        <w:t>успешно.</w:t>
      </w:r>
    </w:p>
    <w:p>
      <w:pPr>
        <w:pStyle w:val="Heading1"/>
        <w:numPr>
          <w:ilvl w:val="0"/>
          <w:numId w:val="2"/>
        </w:numPr>
        <w:rPr/>
      </w:pPr>
      <w:r>
        <w:rPr/>
        <w:t>DB IoT</w:t>
      </w:r>
    </w:p>
    <w:p>
      <w:pPr>
        <w:pStyle w:val="Heading2"/>
        <w:numPr>
          <w:ilvl w:val="1"/>
          <w:numId w:val="19"/>
        </w:numPr>
        <w:rPr/>
      </w:pPr>
      <w:r>
        <w:rPr>
          <w:lang w:val="ru-RU"/>
        </w:rPr>
        <w:t xml:space="preserve">Таблица </w:t>
      </w:r>
      <w:r>
        <w:rPr>
          <w:lang w:val="en-US"/>
        </w:rPr>
        <w:t>IOT.</w:t>
      </w:r>
      <w:r>
        <w:rPr/>
        <w:t>Controllers</w:t>
      </w:r>
    </w:p>
    <w:p>
      <w:pPr>
        <w:pStyle w:val="Heading3"/>
        <w:numPr>
          <w:ilvl w:val="2"/>
          <w:numId w:val="2"/>
        </w:numPr>
        <w:rPr/>
      </w:pPr>
      <w:r>
        <w:rPr/>
        <w:t>Общее описание</w:t>
      </w:r>
    </w:p>
    <w:p>
      <w:pPr>
        <w:pStyle w:val="TextBody"/>
        <w:rPr>
          <w:lang w:val="ru-RU"/>
        </w:rPr>
      </w:pPr>
      <w:r>
        <w:rPr>
          <w:lang w:val="ru-RU"/>
        </w:rPr>
        <w:t>Справочник контроллеров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>Таблица измерений. Хранится последнее актуальное значение.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Id – UUID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Description – text / string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TypeDescription – text / string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iot.ControllerTypes.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>.LastExportedRecords.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Controllers.ControllerTypeId = ControllerTypes.Id.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Id = Controllers.Id.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Description = Controllers.Description.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TypeDescription = ControllerTypes.Description.</w:t>
      </w:r>
    </w:p>
    <w:p>
      <w:pPr>
        <w:pStyle w:val="Heading2"/>
        <w:keepNext w:val="true"/>
        <w:keepLines/>
        <w:numPr>
          <w:ilvl w:val="1"/>
          <w:numId w:val="1"/>
        </w:numPr>
        <w:spacing w:before="240" w:after="120"/>
        <w:rPr/>
      </w:pPr>
      <w:r>
        <w:rPr/>
        <w:t xml:space="preserve">Таблица </w:t>
      </w:r>
      <w:r>
        <w:rPr>
          <w:lang w:val="en-US"/>
        </w:rPr>
        <w:t>IOT.IODevices</w:t>
      </w:r>
    </w:p>
    <w:p>
      <w:pPr>
        <w:pStyle w:val="Normal"/>
        <w:rPr>
          <w:lang w:val="ru-RU"/>
        </w:rPr>
      </w:pPr>
      <w:r>
        <w:rPr>
          <w:lang w:val="ru-RU"/>
        </w:rPr>
        <w:t>Справочник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>Таблица измерений. Хранятся последние значения.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20"/>
        </w:numPr>
        <w:rPr>
          <w:lang w:val="ru-RU"/>
        </w:rPr>
      </w:pPr>
      <w:r>
        <w:rPr/>
        <w:t xml:space="preserve">Id – UUID – </w:t>
      </w:r>
      <w:r>
        <w:rPr>
          <w:lang w:val="ru-RU"/>
        </w:rPr>
        <w:t>ключ записи.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Description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ControllerId – </w:t>
      </w:r>
      <w:r>
        <w:rPr>
          <w:lang w:val="ru-RU"/>
        </w:rPr>
        <w:t xml:space="preserve">ссылка на таблицу </w:t>
      </w:r>
      <w:r>
        <w:rPr>
          <w:lang w:val="en-US"/>
        </w:rPr>
        <w:t>IOT.</w:t>
      </w:r>
      <w:r>
        <w:rPr>
          <w:lang w:val="ru-RU"/>
        </w:rPr>
        <w:t>Controllers.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TypeDescription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SerialNumber – text / string.</w:t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Источник выгрузки </w:t>
      </w:r>
      <w:r>
        <w:rPr>
          <w:lang w:val="en-US" w:eastAsia="zh-CN" w:bidi="hi-IN"/>
        </w:rPr>
        <w:t>(</w:t>
      </w:r>
      <w:r>
        <w:rPr>
          <w:lang w:val="ru-RU" w:eastAsia="zh-CN" w:bidi="hi-IN"/>
        </w:rPr>
        <w:t>транзакционная система</w:t>
      </w:r>
      <w:r>
        <w:rPr>
          <w:lang w:val="en-US" w:eastAsia="zh-CN" w:bidi="hi-IN"/>
        </w:rPr>
        <w:t>)</w:t>
      </w:r>
      <w:r>
        <w:rPr>
          <w:lang w:val="ru-RU" w:eastAsia="zh-CN" w:bidi="hi-IN"/>
        </w:rPr>
        <w:t>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IODevices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 xml:space="preserve">.LastExportedRecords. </w:t>
      </w:r>
      <w:r>
        <w:rPr>
          <w:color w:val="C9211E"/>
          <w:lang w:val="ru-RU" w:eastAsia="zh-CN" w:bidi="hi-IN"/>
        </w:rPr>
        <w:t xml:space="preserve">Колонка времени обновления: 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</w:t>
      </w:r>
      <w:r>
        <w:rPr>
          <w:lang w:val="en-US" w:eastAsia="zh-CN" w:bidi="hi-IN"/>
        </w:rPr>
        <w:t>Id</w:t>
      </w:r>
      <w:r>
        <w:rPr>
          <w:lang w:eastAsia="zh-CN" w:bidi="hi-IN"/>
        </w:rPr>
        <w:t xml:space="preserve"> = </w:t>
      </w:r>
      <w:r>
        <w:rPr>
          <w:lang w:val="en-US" w:eastAsia="zh-CN" w:bidi="hi-IN"/>
        </w:rPr>
        <w:t>IODevices</w:t>
      </w:r>
      <w:r>
        <w:rPr>
          <w:lang w:eastAsia="zh-CN" w:bidi="hi-IN"/>
        </w:rPr>
        <w:t>.</w:t>
      </w:r>
      <w:r>
        <w:rPr>
          <w:lang w:val="en-US" w:eastAsia="zh-CN" w:bidi="hi-IN"/>
        </w:rPr>
        <w:t>ControllerId</w:t>
      </w:r>
      <w:r>
        <w:rPr>
          <w:lang w:eastAsia="zh-CN" w:bidi="hi-IN"/>
        </w:rPr>
        <w:t>.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21"/>
        </w:numPr>
        <w:rPr>
          <w:lang w:val="ru-RU"/>
        </w:rPr>
      </w:pPr>
      <w:r>
        <w:rPr/>
        <w:t xml:space="preserve">Id – UUID – </w:t>
      </w:r>
      <w:r>
        <w:rPr>
          <w:lang w:val="en-US"/>
        </w:rPr>
        <w:t>IODevices.Id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 xml:space="preserve">Description –  </w:t>
      </w:r>
      <w:r>
        <w:rPr>
          <w:lang w:val="en-US"/>
        </w:rPr>
        <w:t>IODevices.Description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ControllerId – </w:t>
      </w:r>
      <w:r>
        <w:rPr>
          <w:lang w:val="ru-RU"/>
        </w:rPr>
        <w:t>Controllers.</w:t>
      </w:r>
      <w:r>
        <w:rPr>
          <w:lang w:val="en-US"/>
        </w:rPr>
        <w:t>Id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 xml:space="preserve">TypeDescription –  </w:t>
      </w:r>
      <w:r>
        <w:rPr>
          <w:lang w:val="en-US"/>
        </w:rPr>
        <w:t>IODevices.Type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Model –  IODevices.Model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en-US"/>
        </w:rPr>
        <w:t>SerialNumber –  IODevices.SerialNumber</w:t>
      </w:r>
    </w:p>
    <w:p>
      <w:pPr>
        <w:pStyle w:val="Heading2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IODeviceReadings</w:t>
      </w:r>
    </w:p>
    <w:p>
      <w:pPr>
        <w:pStyle w:val="Normal"/>
        <w:rPr>
          <w:lang w:val="ru-RU"/>
        </w:rPr>
      </w:pPr>
      <w:r>
        <w:rPr>
          <w:lang w:val="ru-RU"/>
        </w:rPr>
        <w:t>Архив показаний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>Таблица фактов. Хранятся последние значения показаний датчиков.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ControllerId – UUID – </w:t>
      </w:r>
      <w:r>
        <w:rPr>
          <w:lang w:val="ru-RU"/>
        </w:rPr>
        <w:t xml:space="preserve">ссылка на </w:t>
      </w:r>
      <w:r>
        <w:rPr>
          <w:lang w:val="en-US"/>
        </w:rPr>
        <w:t>IOT.Controllers.Id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IODeviceId – UUID – </w:t>
      </w:r>
      <w:r>
        <w:rPr>
          <w:lang w:val="ru-RU"/>
        </w:rPr>
        <w:t xml:space="preserve">ссылка на </w:t>
      </w:r>
      <w:r>
        <w:rPr>
          <w:lang w:val="en-US"/>
        </w:rPr>
        <w:t>IOT.IODevices.Id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ReadingValue – double – </w:t>
      </w:r>
      <w:r>
        <w:rPr>
          <w:lang w:val="ru-RU"/>
        </w:rPr>
        <w:t>показатель датчика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ExtendedValue – jsonb – </w:t>
      </w:r>
      <w:r>
        <w:rPr>
          <w:lang w:val="ru-RU"/>
        </w:rPr>
        <w:t>расширенное значение показателя датчика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ValueTimestamp – timestamp – </w:t>
      </w:r>
      <w:r>
        <w:rPr>
          <w:lang w:val="ru-RU"/>
        </w:rPr>
        <w:t>время замера показателя.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Heading4"/>
        <w:numPr>
          <w:ilvl w:val="3"/>
          <w:numId w:val="3"/>
        </w:numPr>
        <w:rPr/>
      </w:pPr>
      <w:r>
        <w:rPr/>
        <w:t xml:space="preserve">Таблица </w:t>
      </w:r>
      <w:r>
        <w:rPr>
          <w:lang w:val="en-US"/>
        </w:rPr>
        <w:t>iot.MqttLogs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MqttLogs</w:t>
      </w:r>
      <w:r>
        <w:rPr>
          <w:lang w:eastAsia="zh-CN" w:bidi="hi-IN"/>
        </w:rPr>
        <w:t xml:space="preserve">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Controllers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 xml:space="preserve">.LastExportedRecords. Значение для обновления — </w:t>
      </w:r>
      <w:r>
        <w:rPr>
          <w:lang w:val="en-US" w:eastAsia="zh-CN" w:bidi="hi-IN"/>
        </w:rPr>
        <w:t xml:space="preserve">ValueTimestamp </w:t>
      </w:r>
      <w:r>
        <w:rPr>
          <w:lang w:val="ru-RU" w:eastAsia="zh-CN" w:bidi="hi-IN"/>
        </w:rPr>
        <w:t xml:space="preserve">и </w:t>
      </w:r>
      <w:r>
        <w:rPr>
          <w:lang w:val="en-US" w:eastAsia="zh-CN" w:bidi="hi-IN"/>
        </w:rPr>
        <w:t>Timestamp.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</w:t>
      </w:r>
      <w:r>
        <w:rPr>
          <w:lang w:val="en-US" w:eastAsia="zh-CN" w:bidi="hi-IN"/>
        </w:rPr>
        <w:t>MacAddress = MqttLogs.UserDefined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ControllerId = IOT.Controllers.Id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IODeviceId =</w:t>
      </w:r>
      <w:r>
        <w:rPr>
          <w:lang w:val="ru-RU"/>
        </w:rPr>
        <w:t xml:space="preserve"> n</w:t>
      </w:r>
      <w:r>
        <w:rPr>
          <w:lang w:val="en-US"/>
        </w:rPr>
        <w:t>ull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ReadingValue  = MqttLogs.PeakRssi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ExtendedValue = jsonb object: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TagId =  MqttLogs.IdHex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Rssi =  MqttLogs.PeakRssi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ReadNumber =  MqttLogs.Reads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en-US"/>
        </w:rPr>
        <w:t xml:space="preserve">ValueTimestamp – </w:t>
      </w:r>
      <w:r>
        <w:rPr>
          <w:lang w:val="ru-RU"/>
        </w:rPr>
        <w:t xml:space="preserve"> </w:t>
      </w:r>
      <w:r>
        <w:rPr>
          <w:lang w:val="en-US"/>
        </w:rPr>
        <w:t>MqttLogs.Timestamp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"/>
  </w:num>
  <w:num w:numId="19">
    <w:abstractNumId w:val="2"/>
  </w:num>
  <w:num w:numId="20">
    <w:abstractNumId w:val="6"/>
    <w:lvlOverride w:ilvl="0">
      <w:startOverride w:val="1"/>
    </w:lvlOverride>
  </w:num>
  <w:num w:numId="21">
    <w:abstractNumId w:val="8"/>
    <w:lvlOverride w:ilvl="0"/>
    <w:lvlOverride w:ilvl="1">
      <w:startOverride w:val="1"/>
    </w:lvlOverride>
  </w:num>
  <w:num w:numId="22">
    <w:abstractNumId w:val="1"/>
    <w:lvlOverride w:ilvl="0"/>
    <w:lvlOverride w:ilvl="1">
      <w:startOverride w:val="1"/>
    </w:lvlOverride>
  </w:num>
  <w:num w:numId="23">
    <w:abstractNumId w:val="6"/>
    <w:lvlOverride w:ilvl="0">
      <w:startOverride w:val="1"/>
    </w:lvlOverride>
  </w:num>
  <w:num w:numId="24">
    <w:abstractNumId w:val="8"/>
    <w:lvlOverride w:ilvl="0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 w:val="true"/>
      <w:keepLines/>
      <w:numPr>
        <w:ilvl w:val="0"/>
        <w:numId w:val="2"/>
      </w:numPr>
      <w:spacing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TextBody"/>
    <w:link w:val="Heading3Char"/>
    <w:autoRedefine/>
    <w:uiPriority w:val="9"/>
    <w:unhideWhenUsed/>
    <w:qFormat/>
    <w:rsid w:val="00266d3e"/>
    <w:pPr>
      <w:keepNext w:val="true"/>
      <w:numPr>
        <w:ilvl w:val="2"/>
        <w:numId w:val="2"/>
      </w:numPr>
      <w:suppressAutoHyphens w:val="true"/>
      <w:spacing w:lineRule="auto" w:line="240" w:before="240" w:after="120"/>
      <w:outlineLvl w:val="2"/>
    </w:pPr>
    <w:rPr>
      <w:rFonts w:ascii="Liberation Sans" w:hAnsi="Liberation Sans" w:eastAsia="Microsoft YaHei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3"/>
      </w:numPr>
      <w:outlineLvl w:val="3"/>
    </w:pPr>
    <w:rPr>
      <w:color w:val="2E74B5" w:themeColor="accent5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c108a"/>
    <w:rPr>
      <w:rFonts w:ascii="Liberation Sans" w:hAnsi="Liberation Sans" w:eastAsia="Microsoft YaHei" w:cs="Arial"/>
      <w:b/>
      <w:bCs/>
      <w:kern w:val="2"/>
      <w:sz w:val="28"/>
      <w:szCs w:val="28"/>
      <w:lang w:val="kk-KZ" w:eastAsia="zh-CN" w:bidi="hi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d3e"/>
    <w:rPr>
      <w:rFonts w:ascii="Calibri Light" w:hAnsi="Calibri Light" w:eastAsia="" w:cs="Times New Roman" w:asciiTheme="majorHAnsi" w:cstheme="majorBidi" w:eastAsiaTheme="majorEastAsia" w:hAnsiTheme="majorHAnsi"/>
      <w:b/>
      <w:color w:val="1F3864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6d3e"/>
    <w:rPr>
      <w:rFonts w:ascii="Calibri Light" w:hAnsi="Calibri Light" w:eastAsia="" w:cs="Times New Roman" w:asciiTheme="majorHAnsi" w:cstheme="majorBidi" w:eastAsiaTheme="majorEastAsia" w:hAnsiTheme="majorHAnsi"/>
      <w:b/>
      <w:color w:val="2F5496" w:themeColor="accent1" w:themeShade="bf"/>
      <w:sz w:val="32"/>
      <w:szCs w:val="26"/>
    </w:rPr>
  </w:style>
  <w:style w:type="character" w:styleId="BodyTextChar" w:customStyle="1">
    <w:name w:val="Body Text Char"/>
    <w:basedOn w:val="DefaultParagraphFont"/>
    <w:uiPriority w:val="99"/>
    <w:semiHidden/>
    <w:qFormat/>
    <w:rsid w:val="00ec108a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266d3e"/>
    <w:rPr>
      <w:color w:val="2E74B5" w:themeColor="accent5" w:themeShade="bf"/>
      <w:sz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eb13ec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c108a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lineRule="auto" w:line="240" w:before="240" w:after="24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5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LibreOffice/7.3.7.2$Windows_X86_64 LibreOffice_project/e114eadc50a9ff8d8c8a0567d6da8f454beeb84f</Application>
  <AppVersion>15.0000</AppVersion>
  <Pages>4</Pages>
  <Words>644</Words>
  <Characters>4441</Characters>
  <CharactersWithSpaces>4963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2024-01-25T09:52:00Z</dcterms:created>
  <dc:creator>Vladimir Titenko</dc:creator>
  <dc:description/>
  <dc:language>en-US</dc:language>
  <cp:lastModifiedBy/>
  <dcterms:modified xsi:type="dcterms:W3CDTF">2024-02-14T12:56:51Z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