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1B7B" w14:textId="63BBCC99" w:rsidR="00AE7718" w:rsidRDefault="00A9448A" w:rsidP="00A9448A">
      <w:pPr>
        <w:pStyle w:val="Title"/>
        <w:rPr>
          <w:lang w:val="ru-RU"/>
        </w:rPr>
      </w:pPr>
      <w:r>
        <w:rPr>
          <w:lang w:val="ru-RU"/>
        </w:rPr>
        <w:t>Документ «Наряд-допуск»-</w:t>
      </w:r>
      <w:proofErr w:type="spellStart"/>
      <w:r>
        <w:rPr>
          <w:lang w:val="ru-RU"/>
        </w:rPr>
        <w:t>АлЭС</w:t>
      </w:r>
      <w:proofErr w:type="spellEnd"/>
    </w:p>
    <w:p w14:paraId="73784112" w14:textId="759A6680" w:rsidR="00A9448A" w:rsidRDefault="00A9448A" w:rsidP="00A9448A">
      <w:pPr>
        <w:pStyle w:val="Heading1"/>
        <w:rPr>
          <w:lang w:val="ru-RU"/>
        </w:rPr>
      </w:pPr>
      <w:r>
        <w:rPr>
          <w:lang w:val="ru-RU"/>
        </w:rPr>
        <w:t>Основные требования к документу</w:t>
      </w:r>
    </w:p>
    <w:p w14:paraId="0D709664" w14:textId="381CF212" w:rsidR="00C718A2" w:rsidRDefault="00C718A2" w:rsidP="00C718A2">
      <w:pPr>
        <w:pStyle w:val="Heading2"/>
        <w:rPr>
          <w:lang w:val="ru-RU"/>
        </w:rPr>
      </w:pPr>
      <w:r>
        <w:rPr>
          <w:lang w:val="ru-RU"/>
        </w:rPr>
        <w:t>Форма документа</w:t>
      </w:r>
    </w:p>
    <w:p w14:paraId="39FB9844" w14:textId="2B9B2EA2" w:rsidR="00C718A2" w:rsidRDefault="00C718A2" w:rsidP="00C718A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Атрибуты формы документа должны позволять заполнить всю нужную информацию, которая присутствует на форме, предоставленной </w:t>
      </w:r>
      <w:proofErr w:type="spellStart"/>
      <w:r>
        <w:rPr>
          <w:lang w:val="ru-RU"/>
        </w:rPr>
        <w:t>АлЭС</w:t>
      </w:r>
      <w:proofErr w:type="spellEnd"/>
      <w:r>
        <w:rPr>
          <w:lang w:val="ru-RU"/>
        </w:rPr>
        <w:t>. Прилагается.</w:t>
      </w:r>
    </w:p>
    <w:p w14:paraId="7F328E92" w14:textId="2657F32C" w:rsidR="00557549" w:rsidRDefault="00557549" w:rsidP="00C718A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Форма должна быть оптимизирована для работы на мобильном устройстве.</w:t>
      </w:r>
    </w:p>
    <w:p w14:paraId="27EAC5AF" w14:textId="424CDC97" w:rsidR="00557549" w:rsidRPr="00C718A2" w:rsidRDefault="00557549" w:rsidP="00C718A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выборе значений полей необходимо предусмотреть историю выбора значений для выбранного пользователя.</w:t>
      </w:r>
    </w:p>
    <w:p w14:paraId="45CA676F" w14:textId="7A32E463" w:rsidR="00C718A2" w:rsidRPr="00C718A2" w:rsidRDefault="00C718A2" w:rsidP="00C718A2">
      <w:pPr>
        <w:pStyle w:val="Heading2"/>
        <w:rPr>
          <w:lang w:val="ru-RU"/>
        </w:rPr>
      </w:pPr>
      <w:r>
        <w:rPr>
          <w:lang w:val="ru-RU"/>
        </w:rPr>
        <w:t>Согласование</w:t>
      </w:r>
    </w:p>
    <w:p w14:paraId="2B346B8E" w14:textId="48288929" w:rsidR="00A9448A" w:rsidRDefault="00A9448A" w:rsidP="00A9448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Документ должен согласовываться. Согласование проводится путем проставления галочки в чек-боксе «Согласовать» (или аналогичном элементе). Чек-бокс находится напротив ФИО пользователя. Проставить такую галочку может только пользователь, который зашел в систему под этим именем.</w:t>
      </w:r>
    </w:p>
    <w:p w14:paraId="0D7FA333" w14:textId="2CE98AD2" w:rsidR="00A9448A" w:rsidRDefault="00A9448A" w:rsidP="00A9448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Кроме документа может согласовываться часть документа. Согласование части проводится аналогично согласованию всего документа.</w:t>
      </w:r>
    </w:p>
    <w:p w14:paraId="4592DF76" w14:textId="51342490" w:rsidR="00C718A2" w:rsidRDefault="00C718A2" w:rsidP="00A9448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Механизм согласования должен предусматривать возможность использования цифровой подписи в будущем.</w:t>
      </w:r>
    </w:p>
    <w:p w14:paraId="2F89A28C" w14:textId="3135D6F1" w:rsidR="00C718A2" w:rsidRDefault="00C718A2" w:rsidP="00A9448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Механизм согласования должен предусматривать возможность согласования документа/частей документа в параллельном режиме.</w:t>
      </w:r>
    </w:p>
    <w:p w14:paraId="2C7B45DF" w14:textId="1E68E99B" w:rsidR="00557549" w:rsidRDefault="00557549" w:rsidP="00A9448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Переходы между статусами документа должны </w:t>
      </w:r>
      <w:r w:rsidR="004306EF">
        <w:rPr>
          <w:lang w:val="ru-RU"/>
        </w:rPr>
        <w:t>выполняться авторизованными для этого пользователями.</w:t>
      </w:r>
    </w:p>
    <w:p w14:paraId="77A77C3D" w14:textId="7887550C" w:rsidR="004306EF" w:rsidRDefault="004306EF" w:rsidP="00A9448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Операции согласования должны регистрироваться в журнале согласований. При этом должна сохраняться копия атрибутов документа, которые согласовал пользователь.</w:t>
      </w:r>
    </w:p>
    <w:p w14:paraId="160A1EE0" w14:textId="279847F4" w:rsidR="004306EF" w:rsidRDefault="004306EF" w:rsidP="00A9448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Операции перехода между статусами документа должны регистрироваться в журнале изменений статусов (история статусов документа). При этом должна сохраняться копия атрибутов документа, которые были на момент перевода в другой статус.</w:t>
      </w:r>
    </w:p>
    <w:p w14:paraId="2EB57FA9" w14:textId="283535AF" w:rsidR="00C718A2" w:rsidRPr="00C718A2" w:rsidRDefault="00C718A2" w:rsidP="00C718A2">
      <w:pPr>
        <w:pStyle w:val="Heading2"/>
        <w:rPr>
          <w:lang w:val="ru-RU"/>
        </w:rPr>
      </w:pPr>
      <w:r>
        <w:rPr>
          <w:lang w:val="ru-RU"/>
        </w:rPr>
        <w:t>Синхронизация</w:t>
      </w:r>
    </w:p>
    <w:p w14:paraId="74F16437" w14:textId="35829056" w:rsidR="00C718A2" w:rsidRDefault="00C718A2" w:rsidP="00C718A2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Документ должен передаваться на мобильное устройство и обратно на сервер в процессе синхронизации.</w:t>
      </w:r>
    </w:p>
    <w:p w14:paraId="1D0E5305" w14:textId="6343237D" w:rsidR="00C718A2" w:rsidRDefault="00C718A2" w:rsidP="00C718A2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 синхронизации должны использоваться фильтры для выборки только нужных документов для работы.</w:t>
      </w:r>
    </w:p>
    <w:p w14:paraId="5F5810EA" w14:textId="51A5A974" w:rsidR="0009150F" w:rsidRDefault="0009150F" w:rsidP="0009150F">
      <w:pPr>
        <w:pStyle w:val="Heading2"/>
        <w:rPr>
          <w:lang w:val="ru-RU"/>
        </w:rPr>
      </w:pPr>
      <w:r>
        <w:rPr>
          <w:lang w:val="ru-RU"/>
        </w:rPr>
        <w:t>Журналы и регистры</w:t>
      </w:r>
    </w:p>
    <w:p w14:paraId="51E01205" w14:textId="77777777" w:rsidR="0009150F" w:rsidRPr="0009150F" w:rsidRDefault="0009150F" w:rsidP="0009150F">
      <w:pPr>
        <w:rPr>
          <w:lang w:val="ru-RU"/>
        </w:rPr>
      </w:pPr>
    </w:p>
    <w:p w14:paraId="265E65DC" w14:textId="110F306E" w:rsidR="00B52BAA" w:rsidRDefault="00B52BAA" w:rsidP="00B52BAA">
      <w:pPr>
        <w:pStyle w:val="Heading1"/>
        <w:rPr>
          <w:lang w:val="ru-RU"/>
        </w:rPr>
      </w:pPr>
      <w:r>
        <w:rPr>
          <w:lang w:val="ru-RU"/>
        </w:rPr>
        <w:t>Реализация</w:t>
      </w:r>
    </w:p>
    <w:p w14:paraId="35F6B15D" w14:textId="35364CA2" w:rsidR="00DC6C94" w:rsidRDefault="00DC6C94" w:rsidP="00B52BAA">
      <w:pPr>
        <w:pStyle w:val="Heading2"/>
        <w:rPr>
          <w:lang w:val="ru-RU"/>
        </w:rPr>
      </w:pPr>
      <w:r>
        <w:rPr>
          <w:lang w:val="ru-RU"/>
        </w:rPr>
        <w:t>Форма документа</w:t>
      </w:r>
    </w:p>
    <w:p w14:paraId="09E59DB6" w14:textId="12F630BF" w:rsidR="00DC6C94" w:rsidRDefault="00DC6C94" w:rsidP="00DC6C94">
      <w:pPr>
        <w:pStyle w:val="ListParagraph"/>
        <w:numPr>
          <w:ilvl w:val="0"/>
          <w:numId w:val="12"/>
        </w:numPr>
        <w:rPr>
          <w:lang w:val="ru-RU"/>
        </w:rPr>
      </w:pPr>
      <w:r w:rsidRPr="00DC6C94">
        <w:rPr>
          <w:color w:val="FF0000"/>
          <w:lang w:val="ru-RU"/>
        </w:rPr>
        <w:t xml:space="preserve">Начальным эскизом документа является версия в </w:t>
      </w:r>
      <w:r w:rsidRPr="00DC6C94">
        <w:rPr>
          <w:color w:val="FF0000"/>
        </w:rPr>
        <w:t>Figma</w:t>
      </w:r>
      <w:r w:rsidRPr="00DC6C94">
        <w:rPr>
          <w:lang w:val="ru-RU"/>
        </w:rPr>
        <w:t>.</w:t>
      </w:r>
    </w:p>
    <w:p w14:paraId="15795E6A" w14:textId="6160B34F" w:rsidR="001D75F2" w:rsidRDefault="001D75F2" w:rsidP="00DC6C94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color w:val="FF0000"/>
          <w:lang w:val="ru-RU"/>
        </w:rPr>
        <w:t xml:space="preserve">Ведение истории </w:t>
      </w:r>
      <w:r w:rsidR="008B29E2">
        <w:rPr>
          <w:color w:val="FF0000"/>
          <w:lang w:val="ru-RU"/>
        </w:rPr>
        <w:t xml:space="preserve">ввода </w:t>
      </w:r>
      <w:r>
        <w:rPr>
          <w:color w:val="FF0000"/>
          <w:lang w:val="ru-RU"/>
        </w:rPr>
        <w:t>обсудить</w:t>
      </w:r>
      <w:r w:rsidRPr="001D75F2">
        <w:rPr>
          <w:lang w:val="ru-RU"/>
        </w:rPr>
        <w:t>.</w:t>
      </w:r>
    </w:p>
    <w:p w14:paraId="7B39A6D2" w14:textId="11650364" w:rsidR="0053696F" w:rsidRDefault="0053696F" w:rsidP="0053696F">
      <w:pPr>
        <w:pStyle w:val="Heading2"/>
        <w:rPr>
          <w:lang w:val="ru-RU"/>
        </w:rPr>
      </w:pPr>
      <w:r>
        <w:rPr>
          <w:lang w:val="ru-RU"/>
        </w:rPr>
        <w:lastRenderedPageBreak/>
        <w:t>Согласование</w:t>
      </w:r>
    </w:p>
    <w:p w14:paraId="3DD8C5C4" w14:textId="7ED163C3" w:rsidR="008B29E2" w:rsidRDefault="008B29E2" w:rsidP="005369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Согласование документа может быть на уровне всего документа или на уровне части (компонента) документа.</w:t>
      </w:r>
    </w:p>
    <w:p w14:paraId="0B7DBEB2" w14:textId="57608101" w:rsidR="0053696F" w:rsidRDefault="008B29E2" w:rsidP="005369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Согласованием на уровне всего документа является проставление признака «</w:t>
      </w:r>
      <w:r w:rsidRPr="00C74E45">
        <w:rPr>
          <w:b/>
          <w:bCs/>
          <w:lang w:val="ru-RU"/>
        </w:rPr>
        <w:t>согласовано</w:t>
      </w:r>
      <w:r>
        <w:rPr>
          <w:lang w:val="ru-RU"/>
        </w:rPr>
        <w:t>» в поле согласования, которое находится в корневом компоненте документа или в компоненте, который составляет общее тело документа</w:t>
      </w:r>
      <w:r w:rsidR="00C74E45">
        <w:rPr>
          <w:lang w:val="ru-RU"/>
        </w:rPr>
        <w:t>,</w:t>
      </w:r>
      <w:r>
        <w:rPr>
          <w:lang w:val="ru-RU"/>
        </w:rPr>
        <w:t xml:space="preserve"> и код которого начинается с </w:t>
      </w:r>
      <w:r w:rsidR="00C74E45" w:rsidRPr="00C74E45">
        <w:rPr>
          <w:b/>
          <w:bCs/>
        </w:rPr>
        <w:t>BASE</w:t>
      </w:r>
      <w:r>
        <w:rPr>
          <w:lang w:val="ru-RU"/>
        </w:rPr>
        <w:t>.</w:t>
      </w:r>
    </w:p>
    <w:p w14:paraId="21B23127" w14:textId="0C1F025D" w:rsidR="008B29E2" w:rsidRDefault="008B29E2" w:rsidP="005369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Согласованием части (компонента) документа является проставление признака «согласовано» в поле согласования, которое находится в компоненте документа и код компонента не начинается с </w:t>
      </w:r>
      <w:r w:rsidR="00C74E45" w:rsidRPr="00C74E45">
        <w:rPr>
          <w:b/>
          <w:bCs/>
          <w:lang w:val="ru-RU"/>
        </w:rPr>
        <w:t>BASE</w:t>
      </w:r>
      <w:r w:rsidR="00C74E45">
        <w:rPr>
          <w:lang w:val="ru-RU"/>
        </w:rPr>
        <w:t>.</w:t>
      </w:r>
    </w:p>
    <w:p w14:paraId="266D7506" w14:textId="7C4E3C6B" w:rsidR="008B29E2" w:rsidRDefault="00C74E45" w:rsidP="005369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Документ считается согласованным тогда, когда согласованы все поля, которые отмечены в триггер-правиле на статусе документа (</w:t>
      </w:r>
      <w:r w:rsidRPr="00C74E45">
        <w:rPr>
          <w:color w:val="FF0000"/>
          <w:lang w:val="ru-RU"/>
        </w:rPr>
        <w:t>механизм триггер-правила</w:t>
      </w:r>
      <w:r>
        <w:rPr>
          <w:lang w:val="ru-RU"/>
        </w:rPr>
        <w:t>).</w:t>
      </w:r>
      <w:r w:rsidR="00CD4965">
        <w:rPr>
          <w:lang w:val="ru-RU"/>
        </w:rPr>
        <w:t xml:space="preserve"> Документ можно перевести в другой статус только тогда, когда соблюдено триггер-правило.</w:t>
      </w:r>
    </w:p>
    <w:p w14:paraId="04EB9396" w14:textId="049FBDCE" w:rsidR="00C74E45" w:rsidRDefault="00C74E45" w:rsidP="005369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Согласование может выполняться пошагово от пользователя к пользователю. </w:t>
      </w:r>
    </w:p>
    <w:p w14:paraId="05E34E59" w14:textId="0E936CD3" w:rsidR="00C74E45" w:rsidRDefault="00C74E45" w:rsidP="005369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Согласование может выполняться параллельно всеми </w:t>
      </w:r>
      <w:r w:rsidR="00DD34AF">
        <w:rPr>
          <w:lang w:val="ru-RU"/>
        </w:rPr>
        <w:t>подписантами</w:t>
      </w:r>
      <w:r w:rsidR="00CD4965">
        <w:rPr>
          <w:lang w:val="ru-RU"/>
        </w:rPr>
        <w:t>.</w:t>
      </w:r>
    </w:p>
    <w:p w14:paraId="6D194864" w14:textId="32E54DCD" w:rsidR="00CD4965" w:rsidRDefault="00263E2E" w:rsidP="005369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Согласование может выполняться несколькими пользователями на одной экранной форме. Для этого используется:</w:t>
      </w:r>
    </w:p>
    <w:p w14:paraId="224DA6D3" w14:textId="29316856" w:rsidR="00263E2E" w:rsidRDefault="00263E2E" w:rsidP="00263E2E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Графическая подпись стилусом.</w:t>
      </w:r>
    </w:p>
    <w:p w14:paraId="2DA01899" w14:textId="52636183" w:rsidR="00263E2E" w:rsidRDefault="00263E2E" w:rsidP="00263E2E">
      <w:pPr>
        <w:pStyle w:val="ListParagraph"/>
        <w:numPr>
          <w:ilvl w:val="1"/>
          <w:numId w:val="13"/>
        </w:numPr>
      </w:pPr>
      <w:r w:rsidRPr="00263E2E">
        <w:rPr>
          <w:color w:val="FF0000"/>
          <w:lang w:val="ru-RU"/>
        </w:rPr>
        <w:t>Цифровая подпись</w:t>
      </w:r>
      <w:r>
        <w:rPr>
          <w:lang w:val="ru-RU"/>
        </w:rPr>
        <w:t>.</w:t>
      </w:r>
      <w:r w:rsidR="00105FF6">
        <w:rPr>
          <w:lang w:val="ru-RU"/>
        </w:rPr>
        <w:t xml:space="preserve"> </w:t>
      </w:r>
      <w:r w:rsidR="00105FF6">
        <w:t>QR</w:t>
      </w:r>
      <w:r w:rsidR="00105FF6" w:rsidRPr="00105FF6">
        <w:rPr>
          <w:lang w:val="ru-RU"/>
        </w:rPr>
        <w:t xml:space="preserve">. </w:t>
      </w:r>
      <w:hyperlink r:id="rId5" w:history="1">
        <w:r w:rsidR="00105FF6" w:rsidRPr="001F2824">
          <w:rPr>
            <w:rStyle w:val="Hyperlink"/>
          </w:rPr>
          <w:t>https</w:t>
        </w:r>
        <w:r w:rsidR="00105FF6" w:rsidRPr="00105FF6">
          <w:rPr>
            <w:rStyle w:val="Hyperlink"/>
          </w:rPr>
          <w:t>://</w:t>
        </w:r>
        <w:r w:rsidR="00105FF6" w:rsidRPr="001F2824">
          <w:rPr>
            <w:rStyle w:val="Hyperlink"/>
          </w:rPr>
          <w:t>sb</w:t>
        </w:r>
        <w:r w:rsidR="00105FF6" w:rsidRPr="00105FF6">
          <w:rPr>
            <w:rStyle w:val="Hyperlink"/>
          </w:rPr>
          <w:t>.</w:t>
        </w:r>
        <w:r w:rsidR="00105FF6" w:rsidRPr="001F2824">
          <w:rPr>
            <w:rStyle w:val="Hyperlink"/>
          </w:rPr>
          <w:t>egov</w:t>
        </w:r>
        <w:r w:rsidR="00105FF6" w:rsidRPr="00105FF6">
          <w:rPr>
            <w:rStyle w:val="Hyperlink"/>
          </w:rPr>
          <w:t>.</w:t>
        </w:r>
        <w:r w:rsidR="00105FF6" w:rsidRPr="001F2824">
          <w:rPr>
            <w:rStyle w:val="Hyperlink"/>
          </w:rPr>
          <w:t>kz</w:t>
        </w:r>
        <w:r w:rsidR="00105FF6" w:rsidRPr="00105FF6">
          <w:rPr>
            <w:rStyle w:val="Hyperlink"/>
          </w:rPr>
          <w:t>/</w:t>
        </w:r>
        <w:r w:rsidR="00105FF6" w:rsidRPr="001F2824">
          <w:rPr>
            <w:rStyle w:val="Hyperlink"/>
          </w:rPr>
          <w:t>smart</w:t>
        </w:r>
        <w:r w:rsidR="00105FF6" w:rsidRPr="00105FF6">
          <w:rPr>
            <w:rStyle w:val="Hyperlink"/>
          </w:rPr>
          <w:t>-</w:t>
        </w:r>
        <w:r w:rsidR="00105FF6" w:rsidRPr="001F2824">
          <w:rPr>
            <w:rStyle w:val="Hyperlink"/>
          </w:rPr>
          <w:t>bridge</w:t>
        </w:r>
        <w:r w:rsidR="00105FF6" w:rsidRPr="00105FF6">
          <w:rPr>
            <w:rStyle w:val="Hyperlink"/>
          </w:rPr>
          <w:t>/</w:t>
        </w:r>
        <w:r w:rsidR="00105FF6" w:rsidRPr="001F2824">
          <w:rPr>
            <w:rStyle w:val="Hyperlink"/>
          </w:rPr>
          <w:t>services</w:t>
        </w:r>
        <w:r w:rsidR="00105FF6" w:rsidRPr="00105FF6">
          <w:rPr>
            <w:rStyle w:val="Hyperlink"/>
          </w:rPr>
          <w:t>/</w:t>
        </w:r>
        <w:r w:rsidR="00105FF6" w:rsidRPr="001F2824">
          <w:rPr>
            <w:rStyle w:val="Hyperlink"/>
          </w:rPr>
          <w:t>passport</w:t>
        </w:r>
        <w:r w:rsidR="00105FF6" w:rsidRPr="00105FF6">
          <w:rPr>
            <w:rStyle w:val="Hyperlink"/>
          </w:rPr>
          <w:t>/</w:t>
        </w:r>
        <w:r w:rsidR="00105FF6" w:rsidRPr="001F2824">
          <w:rPr>
            <w:rStyle w:val="Hyperlink"/>
          </w:rPr>
          <w:t>NITEC</w:t>
        </w:r>
        <w:r w:rsidR="00105FF6" w:rsidRPr="00105FF6">
          <w:rPr>
            <w:rStyle w:val="Hyperlink"/>
          </w:rPr>
          <w:t>-</w:t>
        </w:r>
        <w:r w:rsidR="00105FF6" w:rsidRPr="001F2824">
          <w:rPr>
            <w:rStyle w:val="Hyperlink"/>
          </w:rPr>
          <w:t>S</w:t>
        </w:r>
        <w:r w:rsidR="00105FF6" w:rsidRPr="00105FF6">
          <w:rPr>
            <w:rStyle w:val="Hyperlink"/>
          </w:rPr>
          <w:t>-5096</w:t>
        </w:r>
      </w:hyperlink>
      <w:r w:rsidR="00105FF6" w:rsidRPr="00105FF6">
        <w:t xml:space="preserve"> </w:t>
      </w:r>
      <w:hyperlink r:id="rId6" w:history="1">
        <w:r w:rsidR="00105FF6" w:rsidRPr="001F2824">
          <w:rPr>
            <w:rStyle w:val="Hyperlink"/>
          </w:rPr>
          <w:t>https://pki.gov.kz/developers/</w:t>
        </w:r>
      </w:hyperlink>
      <w:r w:rsidR="00105FF6">
        <w:t xml:space="preserve"> </w:t>
      </w:r>
      <w:hyperlink r:id="rId7" w:history="1">
        <w:r w:rsidR="00105FF6" w:rsidRPr="001F2824">
          <w:rPr>
            <w:rStyle w:val="Hyperlink"/>
          </w:rPr>
          <w:t>https://habr.com/ru/articles/711388/</w:t>
        </w:r>
      </w:hyperlink>
      <w:r w:rsidR="00105FF6">
        <w:t xml:space="preserve"> </w:t>
      </w:r>
      <w:hyperlink r:id="rId8" w:history="1">
        <w:r w:rsidR="00105FF6" w:rsidRPr="001F2824">
          <w:rPr>
            <w:rStyle w:val="Hyperlink"/>
          </w:rPr>
          <w:t>https://sigex.kz/support/knowledge-base/integrations-and-api/</w:t>
        </w:r>
      </w:hyperlink>
      <w:r w:rsidR="00105FF6">
        <w:t xml:space="preserve"> </w:t>
      </w:r>
      <w:hyperlink r:id="rId9" w:history="1">
        <w:r w:rsidR="00105FF6" w:rsidRPr="001F2824">
          <w:rPr>
            <w:rStyle w:val="Hyperlink"/>
          </w:rPr>
          <w:t>https://sigex.kz/blog/2023-01-16-js-lib-for-signing-via-qr/</w:t>
        </w:r>
      </w:hyperlink>
    </w:p>
    <w:p w14:paraId="078F311D" w14:textId="088B061A" w:rsidR="00105FF6" w:rsidRPr="00105FF6" w:rsidRDefault="00105FF6" w:rsidP="00105FF6">
      <w:pPr>
        <w:pStyle w:val="ListParagraph"/>
        <w:numPr>
          <w:ilvl w:val="2"/>
          <w:numId w:val="13"/>
        </w:numPr>
        <w:rPr>
          <w:lang w:val="ru-RU"/>
        </w:rPr>
      </w:pPr>
      <w:r>
        <w:rPr>
          <w:color w:val="FF0000"/>
          <w:lang w:val="ru-RU"/>
        </w:rPr>
        <w:t xml:space="preserve">При подписании ЭЦП подписывается </w:t>
      </w:r>
      <w:proofErr w:type="spellStart"/>
      <w:r>
        <w:rPr>
          <w:color w:val="FF0000"/>
        </w:rPr>
        <w:t>DocBody</w:t>
      </w:r>
      <w:proofErr w:type="spellEnd"/>
      <w:r w:rsidRPr="00105FF6">
        <w:rPr>
          <w:lang w:val="ru-RU"/>
        </w:rPr>
        <w:t>.</w:t>
      </w:r>
      <w:r>
        <w:rPr>
          <w:lang w:val="ru-RU"/>
        </w:rPr>
        <w:t xml:space="preserve"> </w:t>
      </w:r>
    </w:p>
    <w:p w14:paraId="05B562BE" w14:textId="45C51D02" w:rsidR="00B52BAA" w:rsidRPr="00B52BAA" w:rsidRDefault="00B52BAA" w:rsidP="00B52BAA">
      <w:pPr>
        <w:pStyle w:val="Heading2"/>
        <w:rPr>
          <w:lang w:val="ru-RU"/>
        </w:rPr>
      </w:pPr>
      <w:r>
        <w:rPr>
          <w:lang w:val="ru-RU"/>
        </w:rPr>
        <w:t>Хранение документа</w:t>
      </w:r>
    </w:p>
    <w:p w14:paraId="2F834B19" w14:textId="61EF55F1" w:rsidR="00A9448A" w:rsidRDefault="00A9448A" w:rsidP="00B52BAA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Информация по атрибутам документа и табличным формам документа хранится в одном </w:t>
      </w:r>
      <w:proofErr w:type="spellStart"/>
      <w:r>
        <w:t>json</w:t>
      </w:r>
      <w:proofErr w:type="spellEnd"/>
      <w:r w:rsidRPr="00A9448A">
        <w:rPr>
          <w:lang w:val="ru-RU"/>
        </w:rPr>
        <w:t xml:space="preserve"> </w:t>
      </w:r>
      <w:r>
        <w:rPr>
          <w:lang w:val="ru-RU"/>
        </w:rPr>
        <w:t xml:space="preserve">объекте. Для ускорения поиска по атрибутам используется вспомогательная таблица </w:t>
      </w:r>
      <w:proofErr w:type="spellStart"/>
      <w:r w:rsidR="00C718A2" w:rsidRPr="00F6097C">
        <w:rPr>
          <w:b/>
          <w:bCs/>
        </w:rPr>
        <w:t>WorkPermitOrders</w:t>
      </w:r>
      <w:proofErr w:type="spellEnd"/>
      <w:r w:rsidR="00C718A2" w:rsidRPr="00C718A2">
        <w:rPr>
          <w:lang w:val="ru-RU"/>
        </w:rPr>
        <w:t>.</w:t>
      </w:r>
    </w:p>
    <w:p w14:paraId="219A59A9" w14:textId="324A018E" w:rsidR="00B52BAA" w:rsidRDefault="001609C9" w:rsidP="00B52BAA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Информация по признакам согласования хранится в отдельной таблице. Структура:</w:t>
      </w:r>
    </w:p>
    <w:p w14:paraId="523AC9BB" w14:textId="310434EF" w:rsidR="00432E39" w:rsidRPr="00432E39" w:rsidRDefault="00432E39" w:rsidP="001609C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 w:rsidRPr="0009150F">
        <w:rPr>
          <w:b/>
          <w:bCs/>
          <w:lang w:val="ru-RU"/>
        </w:rPr>
        <w:t>Id</w:t>
      </w:r>
      <w:proofErr w:type="spellEnd"/>
      <w:r>
        <w:rPr>
          <w:lang w:val="ru-RU"/>
        </w:rPr>
        <w:t xml:space="preserve"> – GUID – ключ записи.</w:t>
      </w:r>
    </w:p>
    <w:p w14:paraId="6316263A" w14:textId="4E6D4D49" w:rsidR="001609C9" w:rsidRDefault="001609C9" w:rsidP="001609C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 w:rsidRPr="0009150F">
        <w:rPr>
          <w:b/>
          <w:bCs/>
        </w:rPr>
        <w:t>OrderDocumentId</w:t>
      </w:r>
      <w:proofErr w:type="spellEnd"/>
      <w:r>
        <w:t xml:space="preserve"> – </w:t>
      </w:r>
      <w:r>
        <w:rPr>
          <w:lang w:val="ru-RU"/>
        </w:rPr>
        <w:t>ссылка на документ.</w:t>
      </w:r>
    </w:p>
    <w:p w14:paraId="04A5BB7C" w14:textId="1D7A2678" w:rsidR="00437022" w:rsidRPr="00437022" w:rsidRDefault="00437022" w:rsidP="001609C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>
        <w:t>OrderDocumentComponentCode</w:t>
      </w:r>
      <w:proofErr w:type="spellEnd"/>
      <w:r w:rsidRPr="00437022">
        <w:rPr>
          <w:lang w:val="ru-RU"/>
        </w:rPr>
        <w:t xml:space="preserve"> – </w:t>
      </w:r>
      <w:r>
        <w:rPr>
          <w:lang w:val="ru-RU"/>
        </w:rPr>
        <w:t xml:space="preserve">ссылка на компонент документа, который согласовывает пользователь. Если пусто – то весь документ (вариант, если </w:t>
      </w:r>
      <w:r>
        <w:t>DOCUMENT</w:t>
      </w:r>
      <w:r w:rsidRPr="00437022">
        <w:rPr>
          <w:lang w:val="ru-RU"/>
        </w:rPr>
        <w:t xml:space="preserve"> – </w:t>
      </w:r>
      <w:r>
        <w:rPr>
          <w:lang w:val="ru-RU"/>
        </w:rPr>
        <w:t>то весь документ).</w:t>
      </w:r>
    </w:p>
    <w:p w14:paraId="0C33FBB0" w14:textId="7DE40CCB" w:rsidR="001609C9" w:rsidRDefault="001609C9" w:rsidP="001609C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>
        <w:t>UserId</w:t>
      </w:r>
      <w:proofErr w:type="spellEnd"/>
      <w:r w:rsidRPr="001609C9">
        <w:rPr>
          <w:lang w:val="ru-RU"/>
        </w:rPr>
        <w:t xml:space="preserve"> – </w:t>
      </w:r>
      <w:r>
        <w:rPr>
          <w:lang w:val="ru-RU"/>
        </w:rPr>
        <w:t>ссылка на пользователя, который проводит согласование</w:t>
      </w:r>
      <w:r w:rsidR="00D763F3">
        <w:rPr>
          <w:lang w:val="ru-RU"/>
        </w:rPr>
        <w:t xml:space="preserve">, </w:t>
      </w:r>
      <w:proofErr w:type="spellStart"/>
      <w:proofErr w:type="gramStart"/>
      <w:r w:rsidR="00D763F3">
        <w:t>hr</w:t>
      </w:r>
      <w:proofErr w:type="spellEnd"/>
      <w:r w:rsidR="00D763F3">
        <w:rPr>
          <w:lang w:val="ru-RU"/>
        </w:rPr>
        <w:t>.</w:t>
      </w:r>
      <w:proofErr w:type="spellStart"/>
      <w:r w:rsidR="00D763F3">
        <w:rPr>
          <w:lang w:val="ru-RU"/>
        </w:rPr>
        <w:t>UserId</w:t>
      </w:r>
      <w:proofErr w:type="spellEnd"/>
      <w:proofErr w:type="gramEnd"/>
      <w:r w:rsidR="00D763F3">
        <w:rPr>
          <w:lang w:val="ru-RU"/>
        </w:rPr>
        <w:t>.</w:t>
      </w:r>
    </w:p>
    <w:p w14:paraId="5AEA4043" w14:textId="5F747F6A" w:rsidR="001609C9" w:rsidRDefault="001609C9" w:rsidP="001609C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>
        <w:t>ApproveFlag</w:t>
      </w:r>
      <w:proofErr w:type="spellEnd"/>
      <w:r w:rsidRPr="001609C9">
        <w:rPr>
          <w:lang w:val="ru-RU"/>
        </w:rPr>
        <w:t xml:space="preserve"> – </w:t>
      </w:r>
      <w:r>
        <w:t>Boolean</w:t>
      </w:r>
      <w:r w:rsidRPr="001609C9">
        <w:rPr>
          <w:lang w:val="ru-RU"/>
        </w:rPr>
        <w:t xml:space="preserve"> – </w:t>
      </w:r>
      <w:r>
        <w:rPr>
          <w:lang w:val="ru-RU"/>
        </w:rPr>
        <w:t xml:space="preserve">признак согласования. </w:t>
      </w:r>
      <w:r>
        <w:t>True</w:t>
      </w:r>
      <w:r w:rsidRPr="001609C9">
        <w:rPr>
          <w:lang w:val="ru-RU"/>
        </w:rPr>
        <w:t xml:space="preserve"> </w:t>
      </w:r>
      <w:r>
        <w:rPr>
          <w:lang w:val="ru-RU"/>
        </w:rPr>
        <w:t>– согласовано.</w:t>
      </w:r>
    </w:p>
    <w:p w14:paraId="31839D6F" w14:textId="329A2DEA" w:rsidR="00437022" w:rsidRPr="00437022" w:rsidRDefault="00437022" w:rsidP="001609C9">
      <w:pPr>
        <w:pStyle w:val="ListParagraph"/>
        <w:numPr>
          <w:ilvl w:val="1"/>
          <w:numId w:val="11"/>
        </w:numPr>
      </w:pPr>
      <w:proofErr w:type="spellStart"/>
      <w:r w:rsidRPr="00437022">
        <w:t>ApproveTimestamp</w:t>
      </w:r>
      <w:proofErr w:type="spellEnd"/>
      <w:r w:rsidRPr="00437022">
        <w:t xml:space="preserve"> – </w:t>
      </w:r>
      <w:proofErr w:type="spellStart"/>
      <w:r w:rsidRPr="00437022">
        <w:t>date+time</w:t>
      </w:r>
      <w:proofErr w:type="spellEnd"/>
      <w:r w:rsidRPr="00437022">
        <w:t xml:space="preserve"> – </w:t>
      </w:r>
      <w:r>
        <w:rPr>
          <w:lang w:val="ru-RU"/>
        </w:rPr>
        <w:t>дата</w:t>
      </w:r>
      <w:r w:rsidRPr="00437022">
        <w:t xml:space="preserve"> </w:t>
      </w:r>
      <w:r>
        <w:rPr>
          <w:lang w:val="ru-RU"/>
        </w:rPr>
        <w:t>и</w:t>
      </w:r>
      <w:r w:rsidRPr="00437022">
        <w:t xml:space="preserve"> </w:t>
      </w:r>
      <w:r>
        <w:rPr>
          <w:lang w:val="ru-RU"/>
        </w:rPr>
        <w:t>время</w:t>
      </w:r>
      <w:r w:rsidRPr="00437022">
        <w:t xml:space="preserve"> </w:t>
      </w:r>
      <w:r>
        <w:rPr>
          <w:lang w:val="ru-RU"/>
        </w:rPr>
        <w:t>согласования.</w:t>
      </w:r>
    </w:p>
    <w:p w14:paraId="6D796D54" w14:textId="5B94DA2B" w:rsidR="001609C9" w:rsidRDefault="00432E39" w:rsidP="001609C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>
        <w:t>DocBody</w:t>
      </w:r>
      <w:proofErr w:type="spellEnd"/>
      <w:r w:rsidRPr="00432E39">
        <w:rPr>
          <w:lang w:val="ru-RU"/>
        </w:rPr>
        <w:t xml:space="preserve"> – </w:t>
      </w:r>
      <w:proofErr w:type="spellStart"/>
      <w:r>
        <w:t>json</w:t>
      </w:r>
      <w:proofErr w:type="spellEnd"/>
      <w:r w:rsidRPr="00432E39">
        <w:rPr>
          <w:lang w:val="ru-RU"/>
        </w:rPr>
        <w:t xml:space="preserve"> – </w:t>
      </w:r>
      <w:r>
        <w:rPr>
          <w:lang w:val="ru-RU"/>
        </w:rPr>
        <w:t>копия версии документа.</w:t>
      </w:r>
    </w:p>
    <w:p w14:paraId="45275A98" w14:textId="55E65B20" w:rsidR="00432E39" w:rsidRDefault="00432E39" w:rsidP="00432E39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Информация по переходам между статусами документа хранится в отдельной таблице</w:t>
      </w:r>
      <w:r w:rsidR="00D763F3">
        <w:rPr>
          <w:lang w:val="ru-RU"/>
        </w:rPr>
        <w:t xml:space="preserve"> </w:t>
      </w:r>
      <w:proofErr w:type="spellStart"/>
      <w:r w:rsidR="00D763F3" w:rsidRPr="00EE7515">
        <w:rPr>
          <w:b/>
          <w:bCs/>
        </w:rPr>
        <w:t>DocStatusHistoryRegistry</w:t>
      </w:r>
      <w:proofErr w:type="spellEnd"/>
      <w:r>
        <w:rPr>
          <w:lang w:val="ru-RU"/>
        </w:rPr>
        <w:t>. Структура:</w:t>
      </w:r>
    </w:p>
    <w:p w14:paraId="05383693" w14:textId="4B01AA51" w:rsidR="00432E39" w:rsidRDefault="00432E39" w:rsidP="00432E39">
      <w:pPr>
        <w:pStyle w:val="ListParagraph"/>
        <w:numPr>
          <w:ilvl w:val="1"/>
          <w:numId w:val="11"/>
        </w:numPr>
        <w:rPr>
          <w:lang w:val="ru-RU"/>
        </w:rPr>
      </w:pPr>
      <w:r w:rsidRPr="00EE7515">
        <w:rPr>
          <w:b/>
          <w:bCs/>
        </w:rPr>
        <w:t>Id</w:t>
      </w:r>
      <w:r>
        <w:t xml:space="preserve"> – GUID – </w:t>
      </w:r>
      <w:r>
        <w:rPr>
          <w:lang w:val="ru-RU"/>
        </w:rPr>
        <w:t>ключ записи.</w:t>
      </w:r>
    </w:p>
    <w:p w14:paraId="1E723AE7" w14:textId="20F4E27F" w:rsidR="00432E39" w:rsidRDefault="00432E39" w:rsidP="00432E3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 w:rsidRPr="00EE7515">
        <w:rPr>
          <w:b/>
          <w:bCs/>
        </w:rPr>
        <w:t>OrderDocumentId</w:t>
      </w:r>
      <w:proofErr w:type="spellEnd"/>
      <w:r>
        <w:t xml:space="preserve"> – </w:t>
      </w:r>
      <w:r>
        <w:rPr>
          <w:lang w:val="ru-RU"/>
        </w:rPr>
        <w:t>ссылка на документ.</w:t>
      </w:r>
    </w:p>
    <w:p w14:paraId="7D6B64FC" w14:textId="254E4044" w:rsidR="00432E39" w:rsidRPr="00432E39" w:rsidRDefault="00432E39" w:rsidP="00432E3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 w:rsidRPr="00EE7515">
        <w:rPr>
          <w:b/>
          <w:bCs/>
        </w:rPr>
        <w:t>WorkflowId</w:t>
      </w:r>
      <w:proofErr w:type="spellEnd"/>
      <w:r w:rsidRPr="00432E39">
        <w:rPr>
          <w:lang w:val="ru-RU"/>
        </w:rPr>
        <w:t xml:space="preserve"> – </w:t>
      </w:r>
      <w:r>
        <w:rPr>
          <w:lang w:val="ru-RU"/>
        </w:rPr>
        <w:t>ссылка на рабочий процесс.</w:t>
      </w:r>
    </w:p>
    <w:p w14:paraId="7441FD11" w14:textId="1D4BAD6F" w:rsidR="00432E39" w:rsidRDefault="00432E39" w:rsidP="00432E3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 w:rsidRPr="00EE7515">
        <w:rPr>
          <w:b/>
          <w:bCs/>
        </w:rPr>
        <w:t>OldStatusId</w:t>
      </w:r>
      <w:proofErr w:type="spellEnd"/>
      <w:r w:rsidRPr="00432E39">
        <w:rPr>
          <w:lang w:val="ru-RU"/>
        </w:rPr>
        <w:t xml:space="preserve"> – </w:t>
      </w:r>
      <w:r>
        <w:rPr>
          <w:lang w:val="ru-RU"/>
        </w:rPr>
        <w:t>ссылка на старый статус документа.</w:t>
      </w:r>
    </w:p>
    <w:p w14:paraId="005C7604" w14:textId="39E96FE1" w:rsidR="00432E39" w:rsidRDefault="00432E39" w:rsidP="00432E3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 w:rsidRPr="00EE7515">
        <w:rPr>
          <w:b/>
          <w:bCs/>
        </w:rPr>
        <w:t>NewStatusId</w:t>
      </w:r>
      <w:proofErr w:type="spellEnd"/>
      <w:r w:rsidRPr="00432E39">
        <w:rPr>
          <w:lang w:val="ru-RU"/>
        </w:rPr>
        <w:t xml:space="preserve"> – </w:t>
      </w:r>
      <w:r>
        <w:rPr>
          <w:lang w:val="ru-RU"/>
        </w:rPr>
        <w:t>ссылка на новый статус документа.</w:t>
      </w:r>
    </w:p>
    <w:p w14:paraId="060DE516" w14:textId="171301F1" w:rsidR="00432E39" w:rsidRDefault="00432E39" w:rsidP="00432E3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 w:rsidRPr="00EE7515">
        <w:rPr>
          <w:b/>
          <w:bCs/>
        </w:rPr>
        <w:t>UserId</w:t>
      </w:r>
      <w:proofErr w:type="spellEnd"/>
      <w:r w:rsidRPr="00432E39">
        <w:rPr>
          <w:lang w:val="ru-RU"/>
        </w:rPr>
        <w:t xml:space="preserve"> – </w:t>
      </w:r>
      <w:r>
        <w:rPr>
          <w:lang w:val="ru-RU"/>
        </w:rPr>
        <w:t>ссылка на пользователя, который перевел документ в новый статус</w:t>
      </w:r>
      <w:r w:rsidR="00D763F3">
        <w:rPr>
          <w:lang w:val="ru-RU"/>
        </w:rPr>
        <w:t xml:space="preserve">, </w:t>
      </w:r>
      <w:proofErr w:type="spellStart"/>
      <w:proofErr w:type="gramStart"/>
      <w:r w:rsidR="00D763F3">
        <w:t>hr</w:t>
      </w:r>
      <w:proofErr w:type="spellEnd"/>
      <w:r w:rsidR="00D763F3">
        <w:rPr>
          <w:lang w:val="ru-RU"/>
        </w:rPr>
        <w:t>.</w:t>
      </w:r>
      <w:proofErr w:type="spellStart"/>
      <w:r w:rsidR="00D763F3">
        <w:rPr>
          <w:lang w:val="ru-RU"/>
        </w:rPr>
        <w:t>UserId</w:t>
      </w:r>
      <w:proofErr w:type="spellEnd"/>
      <w:proofErr w:type="gramEnd"/>
      <w:r w:rsidR="00D763F3">
        <w:rPr>
          <w:lang w:val="ru-RU"/>
        </w:rPr>
        <w:t>.</w:t>
      </w:r>
    </w:p>
    <w:p w14:paraId="31A86F43" w14:textId="5A7961CD" w:rsidR="00432E39" w:rsidRDefault="00432E39" w:rsidP="00432E39">
      <w:pPr>
        <w:pStyle w:val="ListParagraph"/>
        <w:numPr>
          <w:ilvl w:val="1"/>
          <w:numId w:val="11"/>
        </w:numPr>
      </w:pPr>
      <w:proofErr w:type="spellStart"/>
      <w:r w:rsidRPr="00EE7515">
        <w:rPr>
          <w:b/>
          <w:bCs/>
        </w:rPr>
        <w:t>StatusTimestamp</w:t>
      </w:r>
      <w:proofErr w:type="spellEnd"/>
      <w:r>
        <w:t xml:space="preserve"> – </w:t>
      </w:r>
      <w:proofErr w:type="spellStart"/>
      <w:r>
        <w:t>date+time</w:t>
      </w:r>
      <w:proofErr w:type="spellEnd"/>
      <w:r>
        <w:t xml:space="preserve"> – </w:t>
      </w:r>
      <w:r>
        <w:rPr>
          <w:lang w:val="ru-RU"/>
        </w:rPr>
        <w:t>дата</w:t>
      </w:r>
      <w:r w:rsidRPr="00432E39">
        <w:t xml:space="preserve"> </w:t>
      </w:r>
      <w:r>
        <w:rPr>
          <w:lang w:val="ru-RU"/>
        </w:rPr>
        <w:t>и</w:t>
      </w:r>
      <w:r w:rsidRPr="00432E39">
        <w:t xml:space="preserve"> </w:t>
      </w:r>
      <w:r>
        <w:rPr>
          <w:lang w:val="ru-RU"/>
        </w:rPr>
        <w:t>время</w:t>
      </w:r>
      <w:r w:rsidRPr="00432E39">
        <w:t xml:space="preserve"> </w:t>
      </w:r>
      <w:r>
        <w:rPr>
          <w:lang w:val="ru-RU"/>
        </w:rPr>
        <w:t>перевода</w:t>
      </w:r>
      <w:r w:rsidRPr="00432E39">
        <w:t>.</w:t>
      </w:r>
    </w:p>
    <w:p w14:paraId="7604876C" w14:textId="034A778D" w:rsidR="00432E39" w:rsidRDefault="00432E39" w:rsidP="00432E39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 w:rsidRPr="00EE7515">
        <w:rPr>
          <w:b/>
          <w:bCs/>
        </w:rPr>
        <w:t>DocBody</w:t>
      </w:r>
      <w:proofErr w:type="spellEnd"/>
      <w:r w:rsidRPr="00432E39">
        <w:rPr>
          <w:lang w:val="ru-RU"/>
        </w:rPr>
        <w:t xml:space="preserve"> – </w:t>
      </w:r>
      <w:proofErr w:type="spellStart"/>
      <w:r>
        <w:t>json</w:t>
      </w:r>
      <w:proofErr w:type="spellEnd"/>
      <w:r w:rsidRPr="00432E39">
        <w:rPr>
          <w:lang w:val="ru-RU"/>
        </w:rPr>
        <w:t xml:space="preserve"> – </w:t>
      </w:r>
      <w:r>
        <w:rPr>
          <w:lang w:val="ru-RU"/>
        </w:rPr>
        <w:t>копия версии документа.</w:t>
      </w:r>
    </w:p>
    <w:p w14:paraId="1A5FDB4A" w14:textId="760C2DB4" w:rsidR="00C26B17" w:rsidRPr="00C26B17" w:rsidRDefault="00C26B17" w:rsidP="00C26B17">
      <w:pPr>
        <w:rPr>
          <w:color w:val="FF0000"/>
          <w:lang w:val="ru-RU"/>
        </w:rPr>
      </w:pPr>
      <w:r w:rsidRPr="00C26B17">
        <w:rPr>
          <w:color w:val="FF0000"/>
          <w:lang w:val="ru-RU"/>
        </w:rPr>
        <w:t>Рассмотреть вариант, когда версионность частей документа при согласованиях не ведется, а ведутся ссылки на версии документа по статусам. Расписать шаги операции.</w:t>
      </w:r>
    </w:p>
    <w:p w14:paraId="302B30CD" w14:textId="2144B003" w:rsidR="00D763F3" w:rsidRDefault="00D763F3" w:rsidP="00D763F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История заполнения полей ведется в отдельной таблице </w:t>
      </w:r>
      <w:proofErr w:type="spellStart"/>
      <w:r w:rsidRPr="0009150F">
        <w:rPr>
          <w:b/>
          <w:bCs/>
          <w:lang w:val="ru-RU"/>
        </w:rPr>
        <w:t>DocFieldInputHistory</w:t>
      </w:r>
      <w:proofErr w:type="spellEnd"/>
      <w:r>
        <w:rPr>
          <w:lang w:val="ru-RU"/>
        </w:rPr>
        <w:t>. Используется для заполнения текстовых значений полей. Структура:</w:t>
      </w:r>
    </w:p>
    <w:p w14:paraId="62582525" w14:textId="4714F096" w:rsidR="00D763F3" w:rsidRDefault="00D763F3" w:rsidP="00D763F3">
      <w:pPr>
        <w:pStyle w:val="ListParagraph"/>
        <w:numPr>
          <w:ilvl w:val="1"/>
          <w:numId w:val="11"/>
        </w:numPr>
        <w:rPr>
          <w:lang w:val="ru-RU"/>
        </w:rPr>
      </w:pPr>
      <w:r w:rsidRPr="00EE7515">
        <w:rPr>
          <w:b/>
          <w:bCs/>
        </w:rPr>
        <w:t>Id</w:t>
      </w:r>
      <w:r>
        <w:t xml:space="preserve"> – GUID – </w:t>
      </w:r>
      <w:r>
        <w:rPr>
          <w:lang w:val="ru-RU"/>
        </w:rPr>
        <w:t>ключ записи.</w:t>
      </w:r>
    </w:p>
    <w:p w14:paraId="098BE81E" w14:textId="50958229" w:rsidR="00D763F3" w:rsidRDefault="00D763F3" w:rsidP="00D763F3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>
        <w:lastRenderedPageBreak/>
        <w:t>DocType</w:t>
      </w:r>
      <w:proofErr w:type="spellEnd"/>
      <w:r w:rsidRPr="00D763F3">
        <w:rPr>
          <w:lang w:val="ru-RU"/>
        </w:rPr>
        <w:t xml:space="preserve"> – </w:t>
      </w:r>
      <w:r>
        <w:rPr>
          <w:lang w:val="ru-RU"/>
        </w:rPr>
        <w:t>ссылка на тип документа.</w:t>
      </w:r>
    </w:p>
    <w:p w14:paraId="66965C2D" w14:textId="3702A0DD" w:rsidR="00D763F3" w:rsidRDefault="00D763F3" w:rsidP="00D763F3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>
        <w:t>ComponentCode</w:t>
      </w:r>
      <w:proofErr w:type="spellEnd"/>
      <w:r w:rsidRPr="00D763F3">
        <w:rPr>
          <w:lang w:val="ru-RU"/>
        </w:rPr>
        <w:t xml:space="preserve"> – </w:t>
      </w:r>
      <w:r>
        <w:rPr>
          <w:lang w:val="ru-RU"/>
        </w:rPr>
        <w:t>название компонента, где находится поле.</w:t>
      </w:r>
    </w:p>
    <w:p w14:paraId="4AB983DB" w14:textId="47E28393" w:rsidR="00D763F3" w:rsidRDefault="00D763F3" w:rsidP="00D763F3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>
        <w:t>FieldId</w:t>
      </w:r>
      <w:proofErr w:type="spellEnd"/>
      <w:r w:rsidRPr="00D763F3">
        <w:rPr>
          <w:lang w:val="ru-RU"/>
        </w:rPr>
        <w:t xml:space="preserve"> – </w:t>
      </w:r>
      <w:r>
        <w:t>id</w:t>
      </w:r>
      <w:r w:rsidRPr="00D763F3">
        <w:rPr>
          <w:lang w:val="ru-RU"/>
        </w:rPr>
        <w:t xml:space="preserve"> </w:t>
      </w:r>
      <w:r>
        <w:rPr>
          <w:lang w:val="ru-RU"/>
        </w:rPr>
        <w:t>поля для ввода.</w:t>
      </w:r>
    </w:p>
    <w:p w14:paraId="58D50199" w14:textId="5204DBFF" w:rsidR="00D763F3" w:rsidRPr="00D763F3" w:rsidRDefault="00D763F3" w:rsidP="00D763F3">
      <w:pPr>
        <w:pStyle w:val="ListParagraph"/>
        <w:numPr>
          <w:ilvl w:val="1"/>
          <w:numId w:val="11"/>
        </w:numPr>
        <w:rPr>
          <w:lang w:val="ru-RU"/>
        </w:rPr>
      </w:pPr>
      <w:proofErr w:type="spellStart"/>
      <w:r>
        <w:t>UserId</w:t>
      </w:r>
      <w:proofErr w:type="spellEnd"/>
      <w:r w:rsidRPr="00D763F3">
        <w:rPr>
          <w:lang w:val="ru-RU"/>
        </w:rPr>
        <w:t xml:space="preserve"> – </w:t>
      </w:r>
      <w:r>
        <w:rPr>
          <w:lang w:val="ru-RU"/>
        </w:rPr>
        <w:t xml:space="preserve">ссылка на пользователя, </w:t>
      </w:r>
      <w:proofErr w:type="spellStart"/>
      <w:proofErr w:type="gramStart"/>
      <w:r>
        <w:t>hr</w:t>
      </w:r>
      <w:proofErr w:type="spellEnd"/>
      <w:r>
        <w:rPr>
          <w:lang w:val="ru-RU"/>
        </w:rPr>
        <w:t>.</w:t>
      </w:r>
      <w:proofErr w:type="spellStart"/>
      <w:r>
        <w:rPr>
          <w:lang w:val="ru-RU"/>
        </w:rPr>
        <w:t>UserId</w:t>
      </w:r>
      <w:proofErr w:type="spellEnd"/>
      <w:proofErr w:type="gramEnd"/>
      <w:r>
        <w:rPr>
          <w:lang w:val="ru-RU"/>
        </w:rPr>
        <w:t>.</w:t>
      </w:r>
    </w:p>
    <w:p w14:paraId="0BBABF94" w14:textId="40AA1ADA" w:rsidR="00D763F3" w:rsidRDefault="00D763F3" w:rsidP="00D763F3">
      <w:pPr>
        <w:pStyle w:val="ListParagraph"/>
        <w:numPr>
          <w:ilvl w:val="1"/>
          <w:numId w:val="11"/>
        </w:numPr>
      </w:pPr>
      <w:proofErr w:type="spellStart"/>
      <w:r>
        <w:t>InputTimestamp</w:t>
      </w:r>
      <w:proofErr w:type="spellEnd"/>
      <w:r>
        <w:t xml:space="preserve"> – </w:t>
      </w:r>
      <w:proofErr w:type="spellStart"/>
      <w:r>
        <w:t>date+time</w:t>
      </w:r>
      <w:proofErr w:type="spellEnd"/>
      <w:r>
        <w:t xml:space="preserve"> –</w:t>
      </w:r>
      <w:r w:rsidRPr="00D763F3">
        <w:t xml:space="preserve"> </w:t>
      </w:r>
      <w:r>
        <w:rPr>
          <w:lang w:val="ru-RU"/>
        </w:rPr>
        <w:t>дата</w:t>
      </w:r>
      <w:r w:rsidRPr="00D763F3">
        <w:t xml:space="preserve"> </w:t>
      </w:r>
      <w:r>
        <w:rPr>
          <w:lang w:val="ru-RU"/>
        </w:rPr>
        <w:t>и</w:t>
      </w:r>
      <w:r w:rsidRPr="00D763F3">
        <w:t xml:space="preserve"> </w:t>
      </w:r>
      <w:r>
        <w:rPr>
          <w:lang w:val="ru-RU"/>
        </w:rPr>
        <w:t>время</w:t>
      </w:r>
      <w:r w:rsidRPr="00D763F3">
        <w:t xml:space="preserve"> </w:t>
      </w:r>
      <w:r>
        <w:rPr>
          <w:lang w:val="ru-RU"/>
        </w:rPr>
        <w:t>ввода</w:t>
      </w:r>
      <w:r w:rsidRPr="00D763F3">
        <w:t>.</w:t>
      </w:r>
    </w:p>
    <w:p w14:paraId="34371840" w14:textId="77777777" w:rsidR="00D763F3" w:rsidRPr="00D763F3" w:rsidRDefault="00D763F3" w:rsidP="00D763F3">
      <w:pPr>
        <w:pStyle w:val="ListParagraph"/>
        <w:numPr>
          <w:ilvl w:val="1"/>
          <w:numId w:val="11"/>
        </w:numPr>
      </w:pPr>
    </w:p>
    <w:sectPr w:rsidR="00D763F3" w:rsidRPr="00D763F3" w:rsidSect="00CF13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81F"/>
    <w:multiLevelType w:val="hybridMultilevel"/>
    <w:tmpl w:val="64C0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AE1406C"/>
    <w:multiLevelType w:val="hybridMultilevel"/>
    <w:tmpl w:val="64C07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847A3"/>
    <w:multiLevelType w:val="hybridMultilevel"/>
    <w:tmpl w:val="12EC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25B4"/>
    <w:multiLevelType w:val="hybridMultilevel"/>
    <w:tmpl w:val="199E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0FC9"/>
    <w:multiLevelType w:val="hybridMultilevel"/>
    <w:tmpl w:val="0618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0ED0B62"/>
    <w:multiLevelType w:val="hybridMultilevel"/>
    <w:tmpl w:val="64C07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A7D8B"/>
    <w:multiLevelType w:val="hybridMultilevel"/>
    <w:tmpl w:val="6B7C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26824">
    <w:abstractNumId w:val="1"/>
  </w:num>
  <w:num w:numId="2" w16cid:durableId="1000080129">
    <w:abstractNumId w:val="1"/>
  </w:num>
  <w:num w:numId="3" w16cid:durableId="1955167365">
    <w:abstractNumId w:val="1"/>
  </w:num>
  <w:num w:numId="4" w16cid:durableId="783497454">
    <w:abstractNumId w:val="1"/>
  </w:num>
  <w:num w:numId="5" w16cid:durableId="1698774556">
    <w:abstractNumId w:val="1"/>
  </w:num>
  <w:num w:numId="6" w16cid:durableId="1302687001">
    <w:abstractNumId w:val="6"/>
  </w:num>
  <w:num w:numId="7" w16cid:durableId="1881164344">
    <w:abstractNumId w:val="5"/>
  </w:num>
  <w:num w:numId="8" w16cid:durableId="243532363">
    <w:abstractNumId w:val="0"/>
  </w:num>
  <w:num w:numId="9" w16cid:durableId="770012641">
    <w:abstractNumId w:val="2"/>
  </w:num>
  <w:num w:numId="10" w16cid:durableId="340159985">
    <w:abstractNumId w:val="4"/>
  </w:num>
  <w:num w:numId="11" w16cid:durableId="1785924173">
    <w:abstractNumId w:val="7"/>
  </w:num>
  <w:num w:numId="12" w16cid:durableId="773211204">
    <w:abstractNumId w:val="8"/>
  </w:num>
  <w:num w:numId="13" w16cid:durableId="1031613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8A"/>
    <w:rsid w:val="00035B24"/>
    <w:rsid w:val="0009150F"/>
    <w:rsid w:val="000E49B8"/>
    <w:rsid w:val="00105FF6"/>
    <w:rsid w:val="001609C9"/>
    <w:rsid w:val="001D75F2"/>
    <w:rsid w:val="001E74DA"/>
    <w:rsid w:val="00263E2E"/>
    <w:rsid w:val="00266D3E"/>
    <w:rsid w:val="004306EF"/>
    <w:rsid w:val="00432E39"/>
    <w:rsid w:val="00437022"/>
    <w:rsid w:val="00441387"/>
    <w:rsid w:val="00527E84"/>
    <w:rsid w:val="0053696F"/>
    <w:rsid w:val="00557549"/>
    <w:rsid w:val="00563DFF"/>
    <w:rsid w:val="008B29E2"/>
    <w:rsid w:val="00A2204C"/>
    <w:rsid w:val="00A9448A"/>
    <w:rsid w:val="00AE7718"/>
    <w:rsid w:val="00B52BAA"/>
    <w:rsid w:val="00C26B17"/>
    <w:rsid w:val="00C718A2"/>
    <w:rsid w:val="00C74E45"/>
    <w:rsid w:val="00CD4965"/>
    <w:rsid w:val="00CF13B5"/>
    <w:rsid w:val="00D763F3"/>
    <w:rsid w:val="00D91235"/>
    <w:rsid w:val="00DC6C94"/>
    <w:rsid w:val="00DD34AF"/>
    <w:rsid w:val="00EB13EC"/>
    <w:rsid w:val="00EC108A"/>
    <w:rsid w:val="00EE7515"/>
    <w:rsid w:val="00F6097C"/>
    <w:rsid w:val="00F7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608A"/>
  <w15:chartTrackingRefBased/>
  <w15:docId w15:val="{BD511675-EED6-4AC4-B729-27EBB25F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13EC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ex.kz/support/knowledge-base/integrations-and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7113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i.gov.kz/develop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b.egov.kz/smart-bridge/services/passport/NITEC-S-509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gex.kz/blog/2023-01-16-js-lib-for-signing-via-q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11</cp:revision>
  <dcterms:created xsi:type="dcterms:W3CDTF">2024-02-06T04:14:00Z</dcterms:created>
  <dcterms:modified xsi:type="dcterms:W3CDTF">2024-02-06T11:37:00Z</dcterms:modified>
</cp:coreProperties>
</file>