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1792" w14:textId="3047ECB8" w:rsidR="00C31A4E" w:rsidRPr="00C31A4E" w:rsidRDefault="00C31A4E" w:rsidP="008D0818">
      <w:pPr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Đánh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giá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tính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năng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của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DynamoDB</w:t>
      </w:r>
    </w:p>
    <w:p w14:paraId="4078430D" w14:textId="47E82AA7" w:rsidR="003E7865" w:rsidRPr="00C31A4E" w:rsidRDefault="00D704E0" w:rsidP="008D0818">
      <w:pPr>
        <w:rPr>
          <w:b/>
          <w:bCs/>
          <w:color w:val="70AD47" w:themeColor="accent6"/>
          <w:sz w:val="28"/>
          <w:szCs w:val="28"/>
        </w:rPr>
      </w:pPr>
      <w:proofErr w:type="spellStart"/>
      <w:r w:rsidRPr="00C31A4E">
        <w:rPr>
          <w:b/>
          <w:bCs/>
          <w:color w:val="70AD47" w:themeColor="accent6"/>
          <w:sz w:val="28"/>
          <w:szCs w:val="28"/>
        </w:rPr>
        <w:t>Tính</w:t>
      </w:r>
      <w:proofErr w:type="spellEnd"/>
      <w:r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C31A4E">
        <w:rPr>
          <w:b/>
          <w:bCs/>
          <w:color w:val="70AD47" w:themeColor="accent6"/>
          <w:sz w:val="28"/>
          <w:szCs w:val="28"/>
        </w:rPr>
        <w:t>năng</w:t>
      </w:r>
      <w:proofErr w:type="spellEnd"/>
      <w:r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D0818" w:rsidRPr="00C31A4E">
        <w:rPr>
          <w:b/>
          <w:bCs/>
          <w:color w:val="70AD47" w:themeColor="accent6"/>
          <w:sz w:val="28"/>
          <w:szCs w:val="28"/>
        </w:rPr>
        <w:t>của</w:t>
      </w:r>
      <w:proofErr w:type="spellEnd"/>
      <w:r w:rsidR="008D0818" w:rsidRPr="00C31A4E">
        <w:rPr>
          <w:b/>
          <w:bCs/>
          <w:color w:val="70AD47" w:themeColor="accent6"/>
          <w:sz w:val="28"/>
          <w:szCs w:val="28"/>
        </w:rPr>
        <w:t xml:space="preserve"> DynamoDB</w:t>
      </w:r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và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ưu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khuyết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043" w:rsidRPr="009572F8" w14:paraId="0404E033" w14:textId="77777777" w:rsidTr="009572F8">
        <w:tc>
          <w:tcPr>
            <w:tcW w:w="3116" w:type="dxa"/>
            <w:shd w:val="clear" w:color="auto" w:fill="C5E0B3" w:themeFill="accent6" w:themeFillTint="66"/>
          </w:tcPr>
          <w:p w14:paraId="04942CD2" w14:textId="6A277786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43881DE0" w14:textId="54A1DE11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57EEECF2" w14:textId="7E8937FD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Khuyết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</w:tr>
      <w:tr w:rsidR="00807043" w14:paraId="468F15FF" w14:textId="77777777" w:rsidTr="00807043">
        <w:tc>
          <w:tcPr>
            <w:tcW w:w="3116" w:type="dxa"/>
          </w:tcPr>
          <w:p w14:paraId="4A19C7AA" w14:textId="687F755D" w:rsidR="00807043" w:rsidRPr="00807043" w:rsidRDefault="00807043" w:rsidP="008D0818">
            <w:pPr>
              <w:rPr>
                <w:b/>
                <w:bCs/>
                <w:sz w:val="24"/>
                <w:szCs w:val="24"/>
              </w:rPr>
            </w:pPr>
            <w:r w:rsidRPr="00C162CE">
              <w:rPr>
                <w:b/>
                <w:bCs/>
                <w:sz w:val="24"/>
                <w:szCs w:val="24"/>
              </w:rPr>
              <w:t xml:space="preserve">Sao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lưu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liên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tục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và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khôi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phục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về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thời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điểm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trước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3117" w:type="dxa"/>
          </w:tcPr>
          <w:p w14:paraId="5801A1A9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vòng</w:t>
            </w:r>
            <w:proofErr w:type="spellEnd"/>
            <w:r>
              <w:rPr>
                <w:sz w:val="24"/>
                <w:szCs w:val="24"/>
              </w:rPr>
              <w:t xml:space="preserve"> 35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5A0D9501" w14:textId="504F0268" w:rsidR="00807043" w:rsidRDefault="00807043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chuột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hưởng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F1C1C3C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61A35CE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807043" w14:paraId="4F23A149" w14:textId="77777777" w:rsidTr="00807043">
        <w:tc>
          <w:tcPr>
            <w:tcW w:w="3116" w:type="dxa"/>
          </w:tcPr>
          <w:p w14:paraId="2E01A4DA" w14:textId="77777777" w:rsidR="00807043" w:rsidRPr="00C162CE" w:rsidRDefault="00807043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162CE">
              <w:rPr>
                <w:b/>
                <w:bCs/>
                <w:sz w:val="24"/>
                <w:szCs w:val="24"/>
              </w:rPr>
              <w:t>Bảng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toàn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cầu</w:t>
            </w:r>
            <w:proofErr w:type="spellEnd"/>
          </w:p>
          <w:p w14:paraId="7A4BC2A2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5806CC7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nâng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776A960" w14:textId="2132F9FD" w:rsidR="00807043" w:rsidRDefault="00807043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DynamoDB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AB2859B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E4CB0B3" w14:textId="2E7AB1C0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807043" w14:paraId="5A244A06" w14:textId="77777777" w:rsidTr="00807043">
        <w:tc>
          <w:tcPr>
            <w:tcW w:w="3116" w:type="dxa"/>
          </w:tcPr>
          <w:p w14:paraId="6007BCA0" w14:textId="32553EF2" w:rsidR="00807043" w:rsidRPr="00C162CE" w:rsidRDefault="009572F8" w:rsidP="00807043">
            <w:pPr>
              <w:rPr>
                <w:b/>
                <w:bCs/>
                <w:sz w:val="24"/>
                <w:szCs w:val="24"/>
              </w:rPr>
            </w:pPr>
            <w:r w:rsidRPr="00C162CE">
              <w:rPr>
                <w:b/>
                <w:bCs/>
                <w:sz w:val="24"/>
                <w:szCs w:val="24"/>
              </w:rPr>
              <w:t xml:space="preserve">Sao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lưu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theo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yêu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117" w:type="dxa"/>
          </w:tcPr>
          <w:p w14:paraId="152448B6" w14:textId="77777777" w:rsidR="009572F8" w:rsidRDefault="009572F8" w:rsidP="00957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Sao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ra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lựa</w:t>
            </w:r>
            <w:proofErr w:type="spellEnd"/>
            <w:r>
              <w:rPr>
                <w:sz w:val="24"/>
                <w:szCs w:val="24"/>
              </w:rPr>
              <w:t xml:space="preserve"> file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3DC3BEA" w14:textId="04E437A2" w:rsidR="00807043" w:rsidRDefault="009572F8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sót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093F304" w14:textId="77777777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2F3482A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9572F8" w14:paraId="2C39B59E" w14:textId="77777777" w:rsidTr="00807043">
        <w:tc>
          <w:tcPr>
            <w:tcW w:w="3116" w:type="dxa"/>
          </w:tcPr>
          <w:p w14:paraId="1B22E6E2" w14:textId="30ED2061" w:rsidR="009572F8" w:rsidRPr="00C162CE" w:rsidRDefault="009572F8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162CE">
              <w:rPr>
                <w:b/>
                <w:bCs/>
                <w:sz w:val="24"/>
                <w:szCs w:val="24"/>
              </w:rPr>
              <w:t>Tự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động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thay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đổi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quy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3117" w:type="dxa"/>
          </w:tcPr>
          <w:p w14:paraId="3C08BB94" w14:textId="77777777" w:rsidR="009572F8" w:rsidRDefault="009572F8" w:rsidP="00957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web console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tế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50031B6" w14:textId="4213DE07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Mọi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37FE325" w14:textId="3CE39A0C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75C6F" w14:paraId="02B64FB9" w14:textId="77777777" w:rsidTr="00807043">
        <w:tc>
          <w:tcPr>
            <w:tcW w:w="3116" w:type="dxa"/>
          </w:tcPr>
          <w:p w14:paraId="664F70CA" w14:textId="2951C657" w:rsidR="00A75C6F" w:rsidRPr="00C162CE" w:rsidRDefault="00A75C6F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75C6F">
              <w:rPr>
                <w:b/>
                <w:bCs/>
                <w:sz w:val="24"/>
                <w:szCs w:val="24"/>
              </w:rPr>
              <w:t>Hiệu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năng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trên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quy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mô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lớn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nhờ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kiến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trúc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phân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tán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có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thể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mở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rộng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không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giới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hạn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12CB555" w14:textId="77777777" w:rsidR="00A75C6F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10 </w:t>
            </w:r>
            <w:proofErr w:type="spellStart"/>
            <w:r>
              <w:rPr>
                <w:sz w:val="24"/>
                <w:szCs w:val="24"/>
              </w:rPr>
              <w:t>nghìn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20 </w:t>
            </w:r>
            <w:proofErr w:type="spellStart"/>
            <w:r>
              <w:rPr>
                <w:sz w:val="24"/>
                <w:szCs w:val="24"/>
              </w:rPr>
              <w:t>triệu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giây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0A6EA93" w14:textId="5692EEFF" w:rsidR="0070623A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CDC8503" w14:textId="77777777" w:rsidR="00A75C6F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chế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E81C02C" w14:textId="1958546D" w:rsidR="0070623A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GB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trữ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7134C36" w14:textId="58CFB571" w:rsidR="004148BD" w:rsidRDefault="004148BD" w:rsidP="008D0818">
      <w:pPr>
        <w:rPr>
          <w:sz w:val="24"/>
          <w:szCs w:val="24"/>
        </w:rPr>
      </w:pPr>
    </w:p>
    <w:p w14:paraId="55131065" w14:textId="11DAF315" w:rsidR="009572F8" w:rsidRDefault="009572F8" w:rsidP="008D08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DynamoDB.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>.</w:t>
      </w:r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Để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đánh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giá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thêm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về</w:t>
      </w:r>
      <w:proofErr w:type="spellEnd"/>
      <w:r w:rsidR="00CA12C8">
        <w:rPr>
          <w:sz w:val="24"/>
          <w:szCs w:val="24"/>
        </w:rPr>
        <w:t xml:space="preserve"> DynamoDB, </w:t>
      </w:r>
      <w:proofErr w:type="spellStart"/>
      <w:r w:rsidR="00CA12C8">
        <w:rPr>
          <w:sz w:val="24"/>
          <w:szCs w:val="24"/>
        </w:rPr>
        <w:t>sau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đây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sẽ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là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một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vài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ưu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khuyết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điểm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của</w:t>
      </w:r>
      <w:proofErr w:type="spellEnd"/>
      <w:r w:rsidR="00CA12C8">
        <w:rPr>
          <w:sz w:val="24"/>
          <w:szCs w:val="24"/>
        </w:rPr>
        <w:t xml:space="preserve"> HQT.</w:t>
      </w:r>
    </w:p>
    <w:p w14:paraId="17DCA6CA" w14:textId="77F5DEF6" w:rsidR="00CA12C8" w:rsidRPr="00C31A4E" w:rsidRDefault="00CA12C8" w:rsidP="008D0818">
      <w:pPr>
        <w:rPr>
          <w:b/>
          <w:bCs/>
          <w:sz w:val="24"/>
          <w:szCs w:val="24"/>
        </w:rPr>
      </w:pPr>
      <w:proofErr w:type="spellStart"/>
      <w:r w:rsidRPr="00C31A4E">
        <w:rPr>
          <w:b/>
          <w:bCs/>
          <w:sz w:val="24"/>
          <w:szCs w:val="24"/>
        </w:rPr>
        <w:t>Ưu</w:t>
      </w:r>
      <w:proofErr w:type="spellEnd"/>
      <w:r w:rsidRPr="00C31A4E">
        <w:rPr>
          <w:b/>
          <w:bCs/>
          <w:sz w:val="24"/>
          <w:szCs w:val="24"/>
        </w:rPr>
        <w:t xml:space="preserve"> </w:t>
      </w:r>
      <w:proofErr w:type="spellStart"/>
      <w:r w:rsidRPr="00C31A4E">
        <w:rPr>
          <w:b/>
          <w:bCs/>
          <w:sz w:val="24"/>
          <w:szCs w:val="24"/>
        </w:rPr>
        <w:t>điểm</w:t>
      </w:r>
      <w:proofErr w:type="spellEnd"/>
      <w:r w:rsidRPr="00C31A4E">
        <w:rPr>
          <w:b/>
          <w:bCs/>
          <w:sz w:val="24"/>
          <w:szCs w:val="24"/>
        </w:rPr>
        <w:t>:</w:t>
      </w:r>
    </w:p>
    <w:p w14:paraId="2E777E1A" w14:textId="51705991" w:rsidR="00CA12C8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>.</w:t>
      </w:r>
    </w:p>
    <w:p w14:paraId="5E28F6ED" w14:textId="7219B1EE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70623A">
        <w:rPr>
          <w:sz w:val="24"/>
          <w:szCs w:val="24"/>
        </w:rPr>
        <w:t>Không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cần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quản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lý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máy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chủ</w:t>
      </w:r>
      <w:proofErr w:type="spellEnd"/>
      <w:r w:rsidR="0070623A">
        <w:rPr>
          <w:sz w:val="24"/>
          <w:szCs w:val="24"/>
        </w:rPr>
        <w:t>.</w:t>
      </w:r>
    </w:p>
    <w:p w14:paraId="3022CC02" w14:textId="24681486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C31A4E">
        <w:rPr>
          <w:sz w:val="24"/>
          <w:szCs w:val="24"/>
        </w:rPr>
        <w:t>Phù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hợp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dùng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trong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doanh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nghiệp</w:t>
      </w:r>
      <w:proofErr w:type="spellEnd"/>
      <w:r w:rsidR="00C31A4E">
        <w:rPr>
          <w:sz w:val="24"/>
          <w:szCs w:val="24"/>
        </w:rPr>
        <w:t>.</w:t>
      </w:r>
    </w:p>
    <w:p w14:paraId="1FAD323B" w14:textId="08392CB9" w:rsidR="00CA12C8" w:rsidRPr="00C31A4E" w:rsidRDefault="00CA12C8" w:rsidP="008D0818">
      <w:pPr>
        <w:rPr>
          <w:b/>
          <w:bCs/>
          <w:sz w:val="24"/>
          <w:szCs w:val="24"/>
        </w:rPr>
      </w:pPr>
      <w:proofErr w:type="spellStart"/>
      <w:r w:rsidRPr="00C31A4E">
        <w:rPr>
          <w:b/>
          <w:bCs/>
          <w:sz w:val="24"/>
          <w:szCs w:val="24"/>
        </w:rPr>
        <w:t>Khuyết</w:t>
      </w:r>
      <w:proofErr w:type="spellEnd"/>
      <w:r w:rsidRPr="00C31A4E">
        <w:rPr>
          <w:b/>
          <w:bCs/>
          <w:sz w:val="24"/>
          <w:szCs w:val="24"/>
        </w:rPr>
        <w:t xml:space="preserve"> </w:t>
      </w:r>
      <w:proofErr w:type="spellStart"/>
      <w:r w:rsidRPr="00C31A4E">
        <w:rPr>
          <w:b/>
          <w:bCs/>
          <w:sz w:val="24"/>
          <w:szCs w:val="24"/>
        </w:rPr>
        <w:t>điểm</w:t>
      </w:r>
      <w:proofErr w:type="spellEnd"/>
      <w:r w:rsidRPr="00C31A4E">
        <w:rPr>
          <w:b/>
          <w:bCs/>
          <w:sz w:val="24"/>
          <w:szCs w:val="24"/>
        </w:rPr>
        <w:t>:</w:t>
      </w:r>
    </w:p>
    <w:p w14:paraId="14757247" w14:textId="6357E851" w:rsidR="00CA12C8" w:rsidRDefault="00CA12C8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>.</w:t>
      </w:r>
    </w:p>
    <w:p w14:paraId="3E7857FF" w14:textId="41D5019A" w:rsidR="00CA12C8" w:rsidRDefault="00CA12C8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A75C6F">
        <w:rPr>
          <w:sz w:val="24"/>
          <w:szCs w:val="24"/>
        </w:rPr>
        <w:t>Truy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xuất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khó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khăn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kể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cả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một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số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lượng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tài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liệu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đơn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giản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từ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bộ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sưu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tập</w:t>
      </w:r>
      <w:proofErr w:type="spellEnd"/>
      <w:r w:rsidR="00A75C6F">
        <w:rPr>
          <w:sz w:val="24"/>
          <w:szCs w:val="24"/>
        </w:rPr>
        <w:t>.</w:t>
      </w:r>
    </w:p>
    <w:p w14:paraId="23AB5B45" w14:textId="79DB83EA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>.</w:t>
      </w:r>
    </w:p>
    <w:p w14:paraId="75609DDE" w14:textId="4D55243C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đòi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.</w:t>
      </w:r>
    </w:p>
    <w:p w14:paraId="565C0290" w14:textId="796144D7" w:rsidR="0051521C" w:rsidRPr="0051521C" w:rsidRDefault="0051521C" w:rsidP="008D0818">
      <w:pPr>
        <w:rPr>
          <w:b/>
          <w:bCs/>
          <w:sz w:val="24"/>
          <w:szCs w:val="24"/>
        </w:rPr>
      </w:pPr>
      <w:proofErr w:type="spellStart"/>
      <w:r w:rsidRPr="0051521C">
        <w:rPr>
          <w:b/>
          <w:bCs/>
          <w:sz w:val="24"/>
          <w:szCs w:val="24"/>
        </w:rPr>
        <w:t>Tham</w:t>
      </w:r>
      <w:proofErr w:type="spellEnd"/>
      <w:r w:rsidRPr="0051521C">
        <w:rPr>
          <w:b/>
          <w:bCs/>
          <w:sz w:val="24"/>
          <w:szCs w:val="24"/>
        </w:rPr>
        <w:t xml:space="preserve"> </w:t>
      </w:r>
      <w:proofErr w:type="spellStart"/>
      <w:r w:rsidRPr="0051521C">
        <w:rPr>
          <w:b/>
          <w:bCs/>
          <w:sz w:val="24"/>
          <w:szCs w:val="24"/>
        </w:rPr>
        <w:t>khảo</w:t>
      </w:r>
      <w:proofErr w:type="spellEnd"/>
      <w:r w:rsidRPr="0051521C">
        <w:rPr>
          <w:b/>
          <w:bCs/>
          <w:sz w:val="24"/>
          <w:szCs w:val="24"/>
        </w:rPr>
        <w:t>:</w:t>
      </w:r>
    </w:p>
    <w:p w14:paraId="239AD8FA" w14:textId="501CD40C" w:rsidR="0051521C" w:rsidRDefault="0051521C" w:rsidP="008D0818">
      <w:pPr>
        <w:rPr>
          <w:sz w:val="24"/>
          <w:szCs w:val="24"/>
        </w:rPr>
      </w:pPr>
      <w:hyperlink r:id="rId5" w:history="1">
        <w:r w:rsidRPr="005C6E08">
          <w:rPr>
            <w:rStyle w:val="Hyperlink"/>
            <w:sz w:val="24"/>
            <w:szCs w:val="24"/>
          </w:rPr>
          <w:t>https://aws.amazon.com/vi/dynamodb/features/#:~:text=DynamoDB%20l%C3%A0%20c%C6%A1%20s%E1%BB%9F%20d%E1%BB%AF,dung%20l%C6%B0%E1%BB%A3ng%20l%C6%B0u%20tr%E1%BB%AF%20petabyte</w:t>
        </w:r>
      </w:hyperlink>
      <w:r w:rsidRPr="0051521C">
        <w:rPr>
          <w:sz w:val="24"/>
          <w:szCs w:val="24"/>
        </w:rPr>
        <w:t>.</w:t>
      </w:r>
    </w:p>
    <w:p w14:paraId="7C7BE717" w14:textId="1D012BBC" w:rsidR="0051521C" w:rsidRDefault="0051521C" w:rsidP="008D0818">
      <w:pPr>
        <w:rPr>
          <w:sz w:val="24"/>
          <w:szCs w:val="24"/>
        </w:rPr>
      </w:pPr>
      <w:hyperlink r:id="rId6" w:history="1">
        <w:r w:rsidRPr="005C6E08">
          <w:rPr>
            <w:rStyle w:val="Hyperlink"/>
            <w:sz w:val="24"/>
            <w:szCs w:val="24"/>
          </w:rPr>
          <w:t>https://ichi.pro/vi/ba-lua-chon-thay-the-hang-dau-cho-mongodb-nam-2019-63338726708184</w:t>
        </w:r>
      </w:hyperlink>
    </w:p>
    <w:p w14:paraId="78BA5D76" w14:textId="77777777" w:rsidR="0051521C" w:rsidRPr="00881654" w:rsidRDefault="0051521C" w:rsidP="008D0818">
      <w:pPr>
        <w:rPr>
          <w:sz w:val="24"/>
          <w:szCs w:val="24"/>
        </w:rPr>
      </w:pPr>
    </w:p>
    <w:sectPr w:rsidR="0051521C" w:rsidRPr="0088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FB"/>
    <w:multiLevelType w:val="multilevel"/>
    <w:tmpl w:val="733C59C0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9DB"/>
    <w:multiLevelType w:val="hybridMultilevel"/>
    <w:tmpl w:val="F92A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4F4"/>
    <w:multiLevelType w:val="multilevel"/>
    <w:tmpl w:val="B73A9D4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B2EB7"/>
    <w:multiLevelType w:val="hybridMultilevel"/>
    <w:tmpl w:val="A002EDE8"/>
    <w:lvl w:ilvl="0" w:tplc="BFCEB55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F6E75"/>
    <w:multiLevelType w:val="hybridMultilevel"/>
    <w:tmpl w:val="86A841C8"/>
    <w:lvl w:ilvl="0" w:tplc="BFCEB5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6"/>
    <w:rsid w:val="000141E4"/>
    <w:rsid w:val="00047763"/>
    <w:rsid w:val="000D27CB"/>
    <w:rsid w:val="001F166C"/>
    <w:rsid w:val="001F3F1E"/>
    <w:rsid w:val="00244687"/>
    <w:rsid w:val="00264B71"/>
    <w:rsid w:val="002C5866"/>
    <w:rsid w:val="002F5381"/>
    <w:rsid w:val="00315115"/>
    <w:rsid w:val="00345234"/>
    <w:rsid w:val="00351E33"/>
    <w:rsid w:val="003747E6"/>
    <w:rsid w:val="003E7865"/>
    <w:rsid w:val="004148BD"/>
    <w:rsid w:val="004204AA"/>
    <w:rsid w:val="00444033"/>
    <w:rsid w:val="004560E7"/>
    <w:rsid w:val="00485237"/>
    <w:rsid w:val="004E035C"/>
    <w:rsid w:val="004E6E2F"/>
    <w:rsid w:val="0051521C"/>
    <w:rsid w:val="00550630"/>
    <w:rsid w:val="005B7DE1"/>
    <w:rsid w:val="00617720"/>
    <w:rsid w:val="00657B9F"/>
    <w:rsid w:val="00683D27"/>
    <w:rsid w:val="00697D6E"/>
    <w:rsid w:val="006A4241"/>
    <w:rsid w:val="006B504C"/>
    <w:rsid w:val="006E1328"/>
    <w:rsid w:val="006F5AD9"/>
    <w:rsid w:val="00704468"/>
    <w:rsid w:val="0070623A"/>
    <w:rsid w:val="007304EA"/>
    <w:rsid w:val="007A61EF"/>
    <w:rsid w:val="007B65E0"/>
    <w:rsid w:val="00807043"/>
    <w:rsid w:val="00855041"/>
    <w:rsid w:val="0086657C"/>
    <w:rsid w:val="00881654"/>
    <w:rsid w:val="00890DD5"/>
    <w:rsid w:val="008D0818"/>
    <w:rsid w:val="008D6402"/>
    <w:rsid w:val="008E44CB"/>
    <w:rsid w:val="008F3FC6"/>
    <w:rsid w:val="00943174"/>
    <w:rsid w:val="009572F8"/>
    <w:rsid w:val="00976E65"/>
    <w:rsid w:val="00985259"/>
    <w:rsid w:val="009B37A8"/>
    <w:rsid w:val="009E1F09"/>
    <w:rsid w:val="00A0226E"/>
    <w:rsid w:val="00A75C6F"/>
    <w:rsid w:val="00AD14E1"/>
    <w:rsid w:val="00AD749B"/>
    <w:rsid w:val="00AE2591"/>
    <w:rsid w:val="00AE2D2F"/>
    <w:rsid w:val="00AE595F"/>
    <w:rsid w:val="00AF1D01"/>
    <w:rsid w:val="00AF4977"/>
    <w:rsid w:val="00B01A31"/>
    <w:rsid w:val="00B133EC"/>
    <w:rsid w:val="00B32818"/>
    <w:rsid w:val="00B53E50"/>
    <w:rsid w:val="00B54312"/>
    <w:rsid w:val="00B62AC3"/>
    <w:rsid w:val="00B720FE"/>
    <w:rsid w:val="00B75A7A"/>
    <w:rsid w:val="00B91C5C"/>
    <w:rsid w:val="00BB6FF1"/>
    <w:rsid w:val="00BC2A07"/>
    <w:rsid w:val="00C162CE"/>
    <w:rsid w:val="00C31A4E"/>
    <w:rsid w:val="00C336EA"/>
    <w:rsid w:val="00C65BC8"/>
    <w:rsid w:val="00C664CB"/>
    <w:rsid w:val="00CA12C8"/>
    <w:rsid w:val="00CC2FE8"/>
    <w:rsid w:val="00CE55DF"/>
    <w:rsid w:val="00D3316F"/>
    <w:rsid w:val="00D704E0"/>
    <w:rsid w:val="00D80273"/>
    <w:rsid w:val="00D82E6D"/>
    <w:rsid w:val="00D86306"/>
    <w:rsid w:val="00DB11AB"/>
    <w:rsid w:val="00DC0B0B"/>
    <w:rsid w:val="00DC3126"/>
    <w:rsid w:val="00DD7CE4"/>
    <w:rsid w:val="00E57ABB"/>
    <w:rsid w:val="00E72A10"/>
    <w:rsid w:val="00ED0180"/>
    <w:rsid w:val="00ED1695"/>
    <w:rsid w:val="00ED61FD"/>
    <w:rsid w:val="00EF6E16"/>
    <w:rsid w:val="00F24033"/>
    <w:rsid w:val="00F47516"/>
    <w:rsid w:val="00F61C3C"/>
    <w:rsid w:val="00F7124B"/>
    <w:rsid w:val="00FB571B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E04"/>
  <w15:chartTrackingRefBased/>
  <w15:docId w15:val="{917352CC-B3F0-45C2-8085-FEE3031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A07"/>
    <w:pPr>
      <w:ind w:left="720"/>
      <w:contextualSpacing/>
    </w:pPr>
  </w:style>
  <w:style w:type="table" w:styleId="TableGrid">
    <w:name w:val="Table Grid"/>
    <w:basedOn w:val="TableNormal"/>
    <w:uiPriority w:val="39"/>
    <w:rsid w:val="0080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hi.pro/vi/ba-lua-chon-thay-the-hang-dau-cho-mongodb-nam-2019-63338726708184" TargetMode="External"/><Relationship Id="rId5" Type="http://schemas.openxmlformats.org/officeDocument/2006/relationships/hyperlink" Target="https://aws.amazon.com/vi/dynamodb/features/#:~:text=DynamoDB%20l%C3%A0%20c%C6%A1%20s%E1%BB%9F%20d%E1%BB%AF,dung%20l%C6%B0%E1%BB%A3ng%20l%C6%B0u%20tr%E1%BB%AF%20petaby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 HOÀI TÂM</dc:creator>
  <cp:keywords/>
  <dc:description/>
  <cp:lastModifiedBy>NGUYỄN HOÀN HOÀI TÂM</cp:lastModifiedBy>
  <cp:revision>71</cp:revision>
  <dcterms:created xsi:type="dcterms:W3CDTF">2021-11-23T07:42:00Z</dcterms:created>
  <dcterms:modified xsi:type="dcterms:W3CDTF">2021-12-19T08:27:00Z</dcterms:modified>
</cp:coreProperties>
</file>