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eastAsia="Times New Roman" w:cs="Times New Roman"/>
          <w:b/>
          <w:sz w:val="22"/>
        </w:rPr>
        <w:t>МИНОБРНАУКИ РОССИИ</w:t>
      </w:r>
    </w:p>
    <w:p>
      <w:pPr>
        <w:spacing w:after="0" w:before="0"/>
        <w:jc w:val="center"/>
      </w:pPr>
      <w:r>
        <w:rPr>
          <w:rFonts w:ascii="Times New Roman" w:hAnsi="Times New Roman" w:eastAsia="Times New Roman" w:cs="Times New Roman"/>
          <w:b w:val="0"/>
          <w:sz w:val="22"/>
        </w:rPr>
        <w:t>Федеральное государственное бюджетное образовательное</w:t>
      </w:r>
    </w:p>
    <w:p>
      <w:pPr>
        <w:spacing w:after="0" w:before="0"/>
        <w:jc w:val="center"/>
      </w:pPr>
      <w:r>
        <w:rPr>
          <w:rFonts w:ascii="Times New Roman" w:hAnsi="Times New Roman" w:eastAsia="Times New Roman" w:cs="Times New Roman"/>
          <w:b w:val="0"/>
          <w:sz w:val="22"/>
        </w:rPr>
        <w:t>учреждение высшего образования</w:t>
      </w:r>
    </w:p>
    <w:p>
      <w:pPr>
        <w:spacing w:after="240" w:before="0"/>
        <w:jc w:val="center"/>
      </w:pPr>
      <w:r>
        <w:rPr>
          <w:rFonts w:ascii="Times New Roman" w:hAnsi="Times New Roman" w:eastAsia="Times New Roman" w:cs="Times New Roman"/>
          <w:b/>
          <w:sz w:val="22"/>
        </w:rPr>
        <w:t>«Ярославский государственный университет им. П.Г. Демидова»</w:t>
      </w:r>
    </w:p>
    <w:p>
      <w:pPr>
        <w:spacing w:after="0" w:before="0"/>
        <w:jc w:val="center"/>
      </w:pPr>
      <w:r>
        <w:rPr>
          <w:rFonts w:ascii="Times New Roman" w:hAnsi="Times New Roman" w:eastAsia="Times New Roman" w:cs="Times New Roman"/>
          <w:b/>
          <w:sz w:val="22"/>
        </w:rPr>
        <w:t>Информационных и сетевых технологий</w:t>
      </w:r>
    </w:p>
    <w:p>
      <w:pPr>
        <w:spacing w:after="480" w:before="0"/>
        <w:jc w:val="center"/>
      </w:pPr>
      <w:r>
        <w:rPr>
          <w:rFonts w:ascii="Times New Roman" w:hAnsi="Times New Roman" w:eastAsia="Times New Roman" w:cs="Times New Roman"/>
          <w:b w:val="0"/>
          <w:sz w:val="18"/>
        </w:rPr>
        <w:t>(наименование выпускающей кафедры)</w:t>
      </w:r>
    </w:p>
    <w:p>
      <w:pPr>
        <w:spacing w:after="480" w:before="0"/>
        <w:jc w:val="center"/>
      </w:pPr>
      <w:r>
        <w:rPr>
          <w:rFonts w:ascii="Times New Roman" w:hAnsi="Times New Roman" w:eastAsia="Times New Roman" w:cs="Times New Roman"/>
          <w:b/>
          <w:sz w:val="40"/>
        </w:rPr>
        <w:t>ДНЕВНИК ПРАКТИКИ</w:t>
      </w:r>
    </w:p>
    <w:p>
      <w:pPr>
        <w:spacing w:after="40" w:before="0"/>
      </w:pPr>
      <w:r>
        <w:rPr>
          <w:rFonts w:ascii="Times New Roman" w:hAnsi="Times New Roman" w:eastAsia="Times New Roman" w:cs="Times New Roman"/>
          <w:b w:val="0"/>
          <w:sz w:val="24"/>
        </w:rPr>
        <w:t>Студент</w:t>
        <w:tab/>
      </w:r>
      <w:r>
        <w:rPr>
          <w:rFonts w:ascii="Times New Roman" w:hAnsi="Times New Roman" w:eastAsia="Times New Roman" w:cs="Times New Roman"/>
          <w:b/>
          <w:sz w:val="24"/>
        </w:rPr>
        <w:t>Журавлев Тарас Русланович</w:t>
      </w:r>
    </w:p>
    <w:p>
      <w:pPr>
        <w:spacing w:after="40" w:before="0"/>
      </w:pPr>
      <w:r>
        <w:rPr>
          <w:rFonts w:ascii="Times New Roman" w:hAnsi="Times New Roman" w:eastAsia="Times New Roman" w:cs="Times New Roman"/>
          <w:b w:val="0"/>
          <w:sz w:val="24"/>
        </w:rPr>
        <w:t>Курс:</w:t>
        <w:tab/>
      </w:r>
      <w:r>
        <w:rPr>
          <w:rFonts w:ascii="Times New Roman" w:hAnsi="Times New Roman" w:eastAsia="Times New Roman" w:cs="Times New Roman"/>
          <w:b/>
          <w:sz w:val="24"/>
        </w:rPr>
        <w:t>4</w:t>
      </w:r>
    </w:p>
    <w:p>
      <w:pPr>
        <w:spacing w:after="40" w:before="0"/>
      </w:pPr>
      <w:r>
        <w:rPr>
          <w:rFonts w:ascii="Times New Roman" w:hAnsi="Times New Roman" w:eastAsia="Times New Roman" w:cs="Times New Roman"/>
          <w:b w:val="0"/>
          <w:sz w:val="24"/>
        </w:rPr>
        <w:t>Форма обучения:</w:t>
        <w:tab/>
      </w:r>
      <w:r>
        <w:rPr>
          <w:rFonts w:ascii="Times New Roman" w:hAnsi="Times New Roman" w:eastAsia="Times New Roman" w:cs="Times New Roman"/>
          <w:b/>
          <w:sz w:val="24"/>
        </w:rPr>
        <w:t>очная</w:t>
      </w:r>
    </w:p>
    <w:p>
      <w:pPr>
        <w:spacing w:after="40" w:before="0"/>
      </w:pPr>
      <w:r>
        <w:rPr>
          <w:rFonts w:ascii="Times New Roman" w:hAnsi="Times New Roman" w:eastAsia="Times New Roman" w:cs="Times New Roman"/>
          <w:b w:val="0"/>
          <w:sz w:val="24"/>
        </w:rPr>
        <w:t>Учебная группа:</w:t>
        <w:tab/>
      </w:r>
      <w:r>
        <w:rPr>
          <w:rFonts w:ascii="Times New Roman" w:hAnsi="Times New Roman" w:eastAsia="Times New Roman" w:cs="Times New Roman"/>
          <w:b/>
          <w:sz w:val="24"/>
        </w:rPr>
        <w:t>ПИЭ-41 БО</w:t>
      </w:r>
    </w:p>
    <w:p>
      <w:pPr>
        <w:spacing w:after="40" w:before="0"/>
      </w:pPr>
      <w:r>
        <w:rPr>
          <w:rFonts w:ascii="Times New Roman" w:hAnsi="Times New Roman" w:eastAsia="Times New Roman" w:cs="Times New Roman"/>
          <w:b w:val="0"/>
          <w:sz w:val="24"/>
        </w:rPr>
        <w:t>Направление подготовки:</w:t>
        <w:tab/>
      </w:r>
      <w:r>
        <w:rPr>
          <w:rFonts w:ascii="Times New Roman" w:hAnsi="Times New Roman" w:eastAsia="Times New Roman" w:cs="Times New Roman"/>
          <w:b/>
          <w:sz w:val="24"/>
        </w:rPr>
        <w:t>09.03.03 Прикладная информатика</w:t>
      </w:r>
    </w:p>
    <w:p/>
    <w:p>
      <w:pPr>
        <w:spacing w:after="40" w:before="0"/>
      </w:pPr>
      <w:r>
        <w:rPr>
          <w:rFonts w:ascii="Times New Roman" w:hAnsi="Times New Roman" w:eastAsia="Times New Roman" w:cs="Times New Roman"/>
          <w:b w:val="0"/>
          <w:sz w:val="24"/>
        </w:rPr>
        <w:t>Вид практики:</w:t>
        <w:tab/>
      </w:r>
      <w:r>
        <w:rPr>
          <w:rFonts w:ascii="Times New Roman" w:hAnsi="Times New Roman" w:eastAsia="Times New Roman" w:cs="Times New Roman"/>
          <w:b/>
          <w:sz w:val="24"/>
        </w:rPr>
        <w:t>Преддипломная практика</w:t>
      </w:r>
    </w:p>
    <w:p>
      <w:pPr>
        <w:spacing w:after="40" w:before="0"/>
      </w:pPr>
      <w:r>
        <w:rPr>
          <w:rFonts w:ascii="Times New Roman" w:hAnsi="Times New Roman" w:eastAsia="Times New Roman" w:cs="Times New Roman"/>
          <w:b w:val="0"/>
          <w:sz w:val="24"/>
        </w:rPr>
        <w:t>Сроки практики:</w:t>
        <w:tab/>
      </w:r>
      <w:r>
        <w:rPr>
          <w:rFonts w:ascii="Times New Roman" w:hAnsi="Times New Roman" w:eastAsia="Times New Roman" w:cs="Times New Roman"/>
          <w:b/>
          <w:sz w:val="24"/>
        </w:rPr>
        <w:t>с 27 апреля 2026 г. по 26 мая 2026 г.</w:t>
      </w:r>
    </w:p>
    <w:p>
      <w:pPr>
        <w:spacing w:after="40" w:before="0"/>
      </w:pPr>
      <w:r>
        <w:rPr>
          <w:rFonts w:ascii="Times New Roman" w:hAnsi="Times New Roman" w:eastAsia="Times New Roman" w:cs="Times New Roman"/>
          <w:b w:val="0"/>
          <w:sz w:val="24"/>
        </w:rPr>
        <w:t>База практики:</w:t>
        <w:tab/>
      </w:r>
      <w:r>
        <w:rPr>
          <w:rFonts w:ascii="Times New Roman" w:hAnsi="Times New Roman" w:eastAsia="Times New Roman" w:cs="Times New Roman"/>
          <w:b/>
          <w:sz w:val="24"/>
        </w:rPr>
        <w:t>Кафедра информационных и сетевых технологий, ЯрГУ им. П.Г. Демидова</w:t>
      </w:r>
    </w:p>
    <w:p/>
    <w:p>
      <w:pPr>
        <w:spacing w:after="80" w:before="0"/>
        <w:jc w:val="left"/>
      </w:pPr>
      <w:r>
        <w:rPr>
          <w:rFonts w:ascii="Times New Roman" w:hAnsi="Times New Roman" w:eastAsia="Times New Roman" w:cs="Times New Roman"/>
          <w:b w:val="0"/>
          <w:sz w:val="24"/>
        </w:rPr>
        <w:t>Руководитель практики от Университета:</w:t>
      </w:r>
    </w:p>
    <w:p>
      <w:pPr>
        <w:spacing w:after="40" w:before="0"/>
        <w:jc w:val="left"/>
      </w:pPr>
      <w:r>
        <w:rPr>
          <w:rFonts w:ascii="Times New Roman" w:hAnsi="Times New Roman" w:eastAsia="Times New Roman" w:cs="Times New Roman"/>
          <w:b/>
          <w:sz w:val="24"/>
        </w:rPr>
        <w:t>Чалый Дмитрий Юрьевич, кандидат педагогических наук, доцент</w:t>
      </w:r>
    </w:p>
    <w:p>
      <w:pPr>
        <w:spacing w:after="0" w:before="0"/>
        <w:jc w:val="left"/>
      </w:pPr>
      <w:r>
        <w:rPr>
          <w:rFonts w:ascii="Times New Roman" w:hAnsi="Times New Roman" w:eastAsia="Times New Roman" w:cs="Times New Roman"/>
          <w:b w:val="0"/>
          <w:sz w:val="18"/>
        </w:rPr>
        <w:t>(ФИО, учёная степень, учёное звание, должность)</w:t>
      </w:r>
    </w:p>
    <w:p/>
    <w:p>
      <w:pPr>
        <w:spacing w:after="40" w:before="0"/>
      </w:pPr>
      <w:r>
        <w:rPr>
          <w:rFonts w:ascii="Times New Roman" w:hAnsi="Times New Roman" w:eastAsia="Times New Roman" w:cs="Times New Roman"/>
          <w:b w:val="0"/>
          <w:sz w:val="24"/>
        </w:rPr>
        <w:t>Тема ВКР:</w:t>
        <w:tab/>
      </w:r>
      <w:r>
        <w:rPr>
          <w:rFonts w:ascii="Times New Roman" w:hAnsi="Times New Roman" w:eastAsia="Times New Roman" w:cs="Times New Roman"/>
          <w:b/>
          <w:sz w:val="24"/>
        </w:rPr>
        <w:t>Разработка системы автоматической классификации фотографий по визуальному стилю на основе transfer learning</w:t>
      </w:r>
    </w:p>
    <w:p/>
    <w:p/>
    <w:p>
      <w:pPr>
        <w:spacing w:after="0" w:before="0"/>
        <w:jc w:val="center"/>
      </w:pPr>
      <w:r>
        <w:rPr>
          <w:rFonts w:ascii="Times New Roman" w:hAnsi="Times New Roman" w:eastAsia="Times New Roman" w:cs="Times New Roman"/>
          <w:b/>
          <w:sz w:val="24"/>
        </w:rPr>
        <w:t>Ярославль 2026</w:t>
      </w:r>
    </w:p>
    <w:p>
      <w:r>
        <w:br w:type="page"/>
      </w:r>
    </w:p>
    <w:p>
      <w:pPr>
        <w:spacing w:after="240" w:before="0"/>
        <w:jc w:val="center"/>
      </w:pPr>
      <w:r>
        <w:rPr>
          <w:rFonts w:ascii="Times New Roman" w:hAnsi="Times New Roman" w:eastAsia="Times New Roman" w:cs="Times New Roman"/>
          <w:b/>
          <w:sz w:val="28"/>
        </w:rPr>
        <w:t>Календарно-тематический план-график практики, сведения о выполняемой работе</w:t>
      </w:r>
    </w:p>
    <w:tbl>
      <w:tblPr>
        <w:tblStyle w:val="TableGrid"/>
        <w:tblW w:type="auto" w:w="0"/>
        <w:tblLayout w:type="fixed"/>
        <w:tblLook w:firstColumn="1" w:firstRow="1" w:lastColumn="0" w:lastRow="0" w:noHBand="0" w:noVBand="1" w:val="04A0"/>
      </w:tblPr>
      <w:tblGrid>
        <w:gridCol w:w="1211"/>
        <w:gridCol w:w="1211"/>
        <w:gridCol w:w="1211"/>
        <w:gridCol w:w="1211"/>
        <w:gridCol w:w="1211"/>
        <w:gridCol w:w="1211"/>
        <w:gridCol w:w="1211"/>
        <w:gridCol w:w="1211"/>
      </w:tblGrid>
      <w:tr>
        <w:tc>
          <w:tcPr>
            <w:tcW w:type="dxa" w:w="510"/>
            <w:vAlign w:val="center"/>
          </w:tcPr>
          <w:p>
            <w:pPr>
              <w:spacing w:before="0" w:after="0"/>
              <w:jc w:val="center"/>
            </w:pPr>
            <w:r/>
            <w:r>
              <w:rPr>
                <w:rFonts w:ascii="Times New Roman" w:hAnsi="Times New Roman" w:eastAsia="Times New Roman" w:cs="Times New Roman"/>
                <w:b/>
                <w:sz w:val="18"/>
              </w:rPr>
              <w:t>№</w:t>
              <w:br/>
              <w:t>п/п</w:t>
            </w:r>
          </w:p>
        </w:tc>
        <w:tc>
          <w:tcPr>
            <w:tcW w:type="dxa" w:w="1474"/>
            <w:vAlign w:val="center"/>
          </w:tcPr>
          <w:p>
            <w:pPr>
              <w:spacing w:before="0" w:after="0"/>
              <w:jc w:val="center"/>
            </w:pPr>
            <w:r/>
            <w:r>
              <w:rPr>
                <w:rFonts w:ascii="Times New Roman" w:hAnsi="Times New Roman" w:eastAsia="Times New Roman" w:cs="Times New Roman"/>
                <w:b/>
                <w:sz w:val="18"/>
              </w:rPr>
              <w:t>Вид деятельности</w:t>
            </w:r>
          </w:p>
        </w:tc>
        <w:tc>
          <w:tcPr>
            <w:tcW w:type="dxa" w:w="1134"/>
            <w:vAlign w:val="center"/>
          </w:tcPr>
          <w:p>
            <w:pPr>
              <w:spacing w:before="0" w:after="0"/>
              <w:jc w:val="center"/>
            </w:pPr>
            <w:r/>
            <w:r>
              <w:rPr>
                <w:rFonts w:ascii="Times New Roman" w:hAnsi="Times New Roman" w:eastAsia="Times New Roman" w:cs="Times New Roman"/>
                <w:b/>
                <w:sz w:val="18"/>
              </w:rPr>
              <w:t>Календарный срок / кол-во часов</w:t>
            </w:r>
          </w:p>
        </w:tc>
        <w:tc>
          <w:tcPr>
            <w:tcW w:type="dxa" w:w="1020"/>
            <w:vAlign w:val="center"/>
          </w:tcPr>
          <w:p>
            <w:pPr>
              <w:spacing w:before="0" w:after="0"/>
              <w:jc w:val="center"/>
            </w:pPr>
            <w:r/>
            <w:r>
              <w:rPr>
                <w:rFonts w:ascii="Times New Roman" w:hAnsi="Times New Roman" w:eastAsia="Times New Roman" w:cs="Times New Roman"/>
                <w:b/>
                <w:sz w:val="18"/>
              </w:rPr>
              <w:t>Дата</w:t>
            </w:r>
          </w:p>
        </w:tc>
        <w:tc>
          <w:tcPr>
            <w:tcW w:type="dxa" w:w="2551"/>
            <w:vAlign w:val="center"/>
          </w:tcPr>
          <w:p>
            <w:pPr>
              <w:spacing w:before="0" w:after="0"/>
              <w:jc w:val="center"/>
            </w:pPr>
            <w:r/>
            <w:r>
              <w:rPr>
                <w:rFonts w:ascii="Times New Roman" w:hAnsi="Times New Roman" w:eastAsia="Times New Roman" w:cs="Times New Roman"/>
                <w:b/>
                <w:sz w:val="18"/>
              </w:rPr>
              <w:t>Наименование работы</w:t>
            </w:r>
          </w:p>
        </w:tc>
        <w:tc>
          <w:tcPr>
            <w:tcW w:type="dxa" w:w="737"/>
            <w:vAlign w:val="center"/>
          </w:tcPr>
          <w:p>
            <w:pPr>
              <w:spacing w:before="0" w:after="0"/>
              <w:jc w:val="center"/>
            </w:pPr>
            <w:r/>
            <w:r>
              <w:rPr>
                <w:rFonts w:ascii="Times New Roman" w:hAnsi="Times New Roman" w:eastAsia="Times New Roman" w:cs="Times New Roman"/>
                <w:b/>
                <w:sz w:val="18"/>
              </w:rPr>
              <w:t>Кол-во отработанных часов</w:t>
            </w:r>
          </w:p>
        </w:tc>
        <w:tc>
          <w:tcPr>
            <w:tcW w:type="dxa" w:w="850"/>
            <w:vAlign w:val="center"/>
          </w:tcPr>
          <w:p>
            <w:pPr>
              <w:spacing w:before="0" w:after="0"/>
              <w:jc w:val="center"/>
            </w:pPr>
            <w:r/>
            <w:r>
              <w:rPr>
                <w:rFonts w:ascii="Times New Roman" w:hAnsi="Times New Roman" w:eastAsia="Times New Roman" w:cs="Times New Roman"/>
                <w:b/>
                <w:sz w:val="18"/>
              </w:rPr>
              <w:t>Оценка по итогам</w:t>
            </w:r>
          </w:p>
        </w:tc>
        <w:tc>
          <w:tcPr>
            <w:tcW w:type="dxa" w:w="794"/>
            <w:vAlign w:val="center"/>
          </w:tcPr>
          <w:p>
            <w:pPr>
              <w:spacing w:before="0" w:after="0"/>
              <w:jc w:val="center"/>
            </w:pPr>
            <w:r/>
            <w:r>
              <w:rPr>
                <w:rFonts w:ascii="Times New Roman" w:hAnsi="Times New Roman" w:eastAsia="Times New Roman" w:cs="Times New Roman"/>
                <w:b/>
                <w:sz w:val="18"/>
              </w:rPr>
              <w:t>Подпись руководителя</w:t>
            </w:r>
          </w:p>
        </w:tc>
      </w:tr>
      <w:tr>
        <w:tc>
          <w:tcPr>
            <w:tcW w:type="dxa" w:w="510"/>
            <w:vAlign w:val="center"/>
          </w:tcPr>
          <w:p>
            <w:pPr>
              <w:spacing w:before="0" w:after="0"/>
              <w:jc w:val="center"/>
            </w:pPr>
            <w:r/>
            <w:r>
              <w:rPr>
                <w:rFonts w:ascii="Times New Roman" w:hAnsi="Times New Roman" w:eastAsia="Times New Roman" w:cs="Times New Roman"/>
                <w:b w:val="0"/>
                <w:sz w:val="18"/>
              </w:rPr>
              <w:t>1</w:t>
            </w:r>
          </w:p>
        </w:tc>
        <w:tc>
          <w:tcPr>
            <w:tcW w:type="dxa" w:w="1474"/>
            <w:vAlign w:val="center"/>
          </w:tcPr>
          <w:p>
            <w:pPr>
              <w:spacing w:before="0" w:after="0"/>
              <w:jc w:val="left"/>
            </w:pPr>
            <w:r/>
            <w:r>
              <w:rPr>
                <w:rFonts w:ascii="Times New Roman" w:hAnsi="Times New Roman" w:eastAsia="Times New Roman" w:cs="Times New Roman"/>
                <w:b w:val="0"/>
                <w:sz w:val="18"/>
              </w:rPr>
              <w:t>Установочная конференция</w:t>
            </w:r>
          </w:p>
        </w:tc>
        <w:tc>
          <w:tcPr>
            <w:tcW w:type="dxa" w:w="1134"/>
            <w:vAlign w:val="center"/>
          </w:tcPr>
          <w:p>
            <w:pPr>
              <w:spacing w:before="0" w:after="0"/>
              <w:jc w:val="center"/>
            </w:pPr>
            <w:r/>
            <w:r>
              <w:rPr>
                <w:rFonts w:ascii="Times New Roman" w:hAnsi="Times New Roman" w:eastAsia="Times New Roman" w:cs="Times New Roman"/>
                <w:b w:val="0"/>
                <w:sz w:val="18"/>
              </w:rPr>
              <w:t>27.04.2026</w:t>
              <w:br/>
              <w:t>2 ч</w:t>
            </w:r>
          </w:p>
        </w:tc>
        <w:tc>
          <w:tcPr>
            <w:tcW w:type="dxa" w:w="1020"/>
            <w:vAlign w:val="center"/>
          </w:tcPr>
          <w:p>
            <w:pPr>
              <w:spacing w:before="0" w:after="0"/>
              <w:jc w:val="center"/>
            </w:pPr>
            <w:r/>
            <w:r>
              <w:rPr>
                <w:rFonts w:ascii="Times New Roman" w:hAnsi="Times New Roman" w:eastAsia="Times New Roman" w:cs="Times New Roman"/>
                <w:b w:val="0"/>
                <w:sz w:val="18"/>
              </w:rPr>
              <w:t>27.04.2026</w:t>
            </w:r>
          </w:p>
        </w:tc>
        <w:tc>
          <w:tcPr>
            <w:tcW w:type="dxa" w:w="2551"/>
            <w:vAlign w:val="center"/>
          </w:tcPr>
          <w:p>
            <w:pPr>
              <w:spacing w:before="0" w:after="0"/>
              <w:jc w:val="left"/>
            </w:pPr>
            <w:r/>
            <w:r>
              <w:rPr>
                <w:rFonts w:ascii="Times New Roman" w:hAnsi="Times New Roman" w:eastAsia="Times New Roman" w:cs="Times New Roman"/>
                <w:b w:val="0"/>
                <w:sz w:val="18"/>
              </w:rPr>
              <w:t>Получение индивидуального задания на практику, ознакомление с программой и календарным планом, инструктаж по технике безопасности и информационной безопасности.</w:t>
            </w:r>
          </w:p>
        </w:tc>
        <w:tc>
          <w:tcPr>
            <w:tcW w:type="dxa" w:w="737"/>
            <w:vAlign w:val="center"/>
          </w:tcPr>
          <w:p>
            <w:pPr>
              <w:spacing w:before="0" w:after="0"/>
              <w:jc w:val="center"/>
            </w:pPr>
            <w:r/>
            <w:r>
              <w:rPr>
                <w:rFonts w:ascii="Times New Roman" w:hAnsi="Times New Roman" w:eastAsia="Times New Roman" w:cs="Times New Roman"/>
                <w:b w:val="0"/>
                <w:sz w:val="18"/>
              </w:rPr>
              <w:t>2</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w:t>
            </w:r>
          </w:p>
        </w:tc>
        <w:tc>
          <w:tcPr>
            <w:tcW w:type="dxa" w:w="1474"/>
            <w:vAlign w:val="center"/>
          </w:tcPr>
          <w:p>
            <w:pPr>
              <w:spacing w:before="0" w:after="0"/>
              <w:jc w:val="left"/>
            </w:pPr>
            <w:r/>
            <w:r>
              <w:rPr>
                <w:rFonts w:ascii="Times New Roman" w:hAnsi="Times New Roman" w:eastAsia="Times New Roman" w:cs="Times New Roman"/>
                <w:b w:val="0"/>
                <w:sz w:val="18"/>
              </w:rPr>
              <w:t>Этапы работы над выпускной квалификационной работой</w:t>
            </w:r>
          </w:p>
        </w:tc>
        <w:tc>
          <w:tcPr>
            <w:tcW w:type="dxa" w:w="1134"/>
            <w:vAlign w:val="center"/>
          </w:tcPr>
          <w:p>
            <w:pPr>
              <w:spacing w:before="0" w:after="0"/>
              <w:jc w:val="center"/>
            </w:pPr>
            <w:r/>
            <w:r>
              <w:rPr>
                <w:rFonts w:ascii="Times New Roman" w:hAnsi="Times New Roman" w:eastAsia="Times New Roman" w:cs="Times New Roman"/>
                <w:b w:val="0"/>
                <w:sz w:val="18"/>
              </w:rPr>
              <w:t>28.04 — 25.05.2026</w:t>
              <w:br/>
              <w:t>156 ч</w:t>
            </w:r>
          </w:p>
        </w:tc>
        <w:tc>
          <w:tcPr>
            <w:tcW w:type="dxa" w:w="1020"/>
            <w:vAlign w:val="center"/>
          </w:tcPr>
          <w:p>
            <w:pPr>
              <w:spacing w:before="0" w:after="0"/>
              <w:jc w:val="center"/>
            </w:pPr>
            <w:r/>
            <w:r>
              <w:rPr>
                <w:rFonts w:ascii="Times New Roman" w:hAnsi="Times New Roman" w:eastAsia="Times New Roman" w:cs="Times New Roman"/>
                <w:b w:val="0"/>
                <w:sz w:val="18"/>
              </w:rPr>
            </w:r>
          </w:p>
        </w:tc>
        <w:tc>
          <w:tcPr>
            <w:tcW w:type="dxa" w:w="2551"/>
            <w:vAlign w:val="center"/>
          </w:tcPr>
          <w:p>
            <w:pPr>
              <w:spacing w:before="0" w:after="0"/>
              <w:jc w:val="left"/>
            </w:pPr>
            <w:r/>
            <w:r>
              <w:rPr>
                <w:rFonts w:ascii="Times New Roman" w:hAnsi="Times New Roman" w:eastAsia="Times New Roman" w:cs="Times New Roman"/>
                <w:b w:val="0"/>
                <w:sz w:val="18"/>
              </w:rPr>
            </w:r>
          </w:p>
        </w:tc>
        <w:tc>
          <w:tcPr>
            <w:tcW w:type="dxa" w:w="737"/>
            <w:vAlign w:val="center"/>
          </w:tcPr>
          <w:p>
            <w:pPr>
              <w:spacing w:before="0" w:after="0"/>
              <w:jc w:val="center"/>
            </w:pPr>
            <w:r/>
            <w:r>
              <w:rPr>
                <w:rFonts w:ascii="Times New Roman" w:hAnsi="Times New Roman" w:eastAsia="Times New Roman" w:cs="Times New Roman"/>
                <w:b w:val="0"/>
                <w:sz w:val="18"/>
              </w:rPr>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2.1</w:t>
            </w:r>
          </w:p>
        </w:tc>
        <w:tc>
          <w:tcPr>
            <w:tcW w:type="dxa" w:w="1474"/>
            <w:vAlign w:val="center"/>
          </w:tcPr>
          <w:p>
            <w:pPr>
              <w:spacing w:before="0" w:after="0"/>
              <w:jc w:val="left"/>
            </w:pPr>
            <w:r/>
            <w:r>
              <w:rPr>
                <w:rFonts w:ascii="Times New Roman" w:hAnsi="Times New Roman" w:eastAsia="Times New Roman" w:cs="Times New Roman"/>
                <w:b w:val="0"/>
                <w:sz w:val="18"/>
              </w:rPr>
              <w:t>Обзор предметной области и методов</w:t>
            </w:r>
          </w:p>
        </w:tc>
        <w:tc>
          <w:tcPr>
            <w:tcW w:type="dxa" w:w="1134"/>
            <w:vAlign w:val="center"/>
          </w:tcPr>
          <w:p>
            <w:pPr>
              <w:spacing w:before="0" w:after="0"/>
              <w:jc w:val="center"/>
            </w:pPr>
            <w:r/>
            <w:r>
              <w:rPr>
                <w:rFonts w:ascii="Times New Roman" w:hAnsi="Times New Roman" w:eastAsia="Times New Roman" w:cs="Times New Roman"/>
                <w:b w:val="0"/>
                <w:sz w:val="18"/>
              </w:rPr>
              <w:t>28.04 — 03.05.2026</w:t>
              <w:br/>
              <w:t>24 ч</w:t>
            </w:r>
          </w:p>
        </w:tc>
        <w:tc>
          <w:tcPr>
            <w:tcW w:type="dxa" w:w="1020"/>
            <w:vAlign w:val="center"/>
          </w:tcPr>
          <w:p>
            <w:pPr>
              <w:spacing w:before="0" w:after="0"/>
              <w:jc w:val="center"/>
            </w:pPr>
            <w:r/>
            <w:r>
              <w:rPr>
                <w:rFonts w:ascii="Times New Roman" w:hAnsi="Times New Roman" w:eastAsia="Times New Roman" w:cs="Times New Roman"/>
                <w:b w:val="0"/>
                <w:sz w:val="18"/>
              </w:rPr>
              <w:t>28.04 — 03.05.2026</w:t>
            </w:r>
          </w:p>
        </w:tc>
        <w:tc>
          <w:tcPr>
            <w:tcW w:type="dxa" w:w="2551"/>
            <w:vAlign w:val="center"/>
          </w:tcPr>
          <w:p>
            <w:pPr>
              <w:spacing w:before="0" w:after="0"/>
              <w:jc w:val="left"/>
            </w:pPr>
            <w:r/>
            <w:r>
              <w:rPr>
                <w:rFonts w:ascii="Times New Roman" w:hAnsi="Times New Roman" w:eastAsia="Times New Roman" w:cs="Times New Roman"/>
                <w:b w:val="0"/>
                <w:sz w:val="18"/>
              </w:rPr>
              <w:t>Изучение литературы по задаче классификации изображений по визуальному стилю. Сравнительный анализ архитектур свёрточных нейронных сетей (EfficientNet, ResNet, MobileNet). Обоснование выбора подхода transfer learning. Обзор существующих программных аналогов (Pinterest, Adobe Lightroom, академические работы Flickr-Style, AVA). Формулировка цели и задач работы.</w:t>
            </w:r>
          </w:p>
        </w:tc>
        <w:tc>
          <w:tcPr>
            <w:tcW w:type="dxa" w:w="737"/>
            <w:vAlign w:val="center"/>
          </w:tcPr>
          <w:p>
            <w:pPr>
              <w:spacing w:before="0" w:after="0"/>
              <w:jc w:val="center"/>
            </w:pPr>
            <w:r/>
            <w:r>
              <w:rPr>
                <w:rFonts w:ascii="Times New Roman" w:hAnsi="Times New Roman" w:eastAsia="Times New Roman" w:cs="Times New Roman"/>
                <w:b w:val="0"/>
                <w:sz w:val="18"/>
              </w:rPr>
              <w:t>24</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2.2</w:t>
            </w:r>
          </w:p>
        </w:tc>
        <w:tc>
          <w:tcPr>
            <w:tcW w:type="dxa" w:w="1474"/>
            <w:vAlign w:val="center"/>
          </w:tcPr>
          <w:p>
            <w:pPr>
              <w:spacing w:before="0" w:after="0"/>
              <w:jc w:val="left"/>
            </w:pPr>
            <w:r/>
            <w:r>
              <w:rPr>
                <w:rFonts w:ascii="Times New Roman" w:hAnsi="Times New Roman" w:eastAsia="Times New Roman" w:cs="Times New Roman"/>
                <w:b w:val="0"/>
                <w:sz w:val="18"/>
              </w:rPr>
              <w:t>Сбор и предобработка датасета</w:t>
            </w:r>
          </w:p>
        </w:tc>
        <w:tc>
          <w:tcPr>
            <w:tcW w:type="dxa" w:w="1134"/>
            <w:vAlign w:val="center"/>
          </w:tcPr>
          <w:p>
            <w:pPr>
              <w:spacing w:before="0" w:after="0"/>
              <w:jc w:val="center"/>
            </w:pPr>
            <w:r/>
            <w:r>
              <w:rPr>
                <w:rFonts w:ascii="Times New Roman" w:hAnsi="Times New Roman" w:eastAsia="Times New Roman" w:cs="Times New Roman"/>
                <w:b w:val="0"/>
                <w:sz w:val="18"/>
              </w:rPr>
              <w:t>04.05 — 10.05.2026</w:t>
              <w:br/>
              <w:t>28 ч</w:t>
            </w:r>
          </w:p>
        </w:tc>
        <w:tc>
          <w:tcPr>
            <w:tcW w:type="dxa" w:w="1020"/>
            <w:vAlign w:val="center"/>
          </w:tcPr>
          <w:p>
            <w:pPr>
              <w:spacing w:before="0" w:after="0"/>
              <w:jc w:val="center"/>
            </w:pPr>
            <w:r/>
            <w:r>
              <w:rPr>
                <w:rFonts w:ascii="Times New Roman" w:hAnsi="Times New Roman" w:eastAsia="Times New Roman" w:cs="Times New Roman"/>
                <w:b w:val="0"/>
                <w:sz w:val="18"/>
              </w:rPr>
              <w:t>04.05 — 10.05.2026</w:t>
            </w:r>
          </w:p>
        </w:tc>
        <w:tc>
          <w:tcPr>
            <w:tcW w:type="dxa" w:w="2551"/>
            <w:vAlign w:val="center"/>
          </w:tcPr>
          <w:p>
            <w:pPr>
              <w:spacing w:before="0" w:after="0"/>
              <w:jc w:val="left"/>
            </w:pPr>
            <w:r/>
            <w:r>
              <w:rPr>
                <w:rFonts w:ascii="Times New Roman" w:hAnsi="Times New Roman" w:eastAsia="Times New Roman" w:cs="Times New Roman"/>
                <w:b w:val="0"/>
                <w:sz w:val="18"/>
              </w:rPr>
              <w:t>Сбор изображений через API Unsplash и Pexels по восьми стилевым категориям (airy, dark, dramatic, golden_hour, minimalist, monochrome, neon, vintage). MD5-дедупликация. Балансировка классов с пересмотром таксономии. Реализация воспроизводимого алгоритма разделения на train/val (80/20).</w:t>
            </w:r>
          </w:p>
        </w:tc>
        <w:tc>
          <w:tcPr>
            <w:tcW w:type="dxa" w:w="737"/>
            <w:vAlign w:val="center"/>
          </w:tcPr>
          <w:p>
            <w:pPr>
              <w:spacing w:before="0" w:after="0"/>
              <w:jc w:val="center"/>
            </w:pPr>
            <w:r/>
            <w:r>
              <w:rPr>
                <w:rFonts w:ascii="Times New Roman" w:hAnsi="Times New Roman" w:eastAsia="Times New Roman" w:cs="Times New Roman"/>
                <w:b w:val="0"/>
                <w:sz w:val="18"/>
              </w:rPr>
              <w:t>28</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2.3</w:t>
            </w:r>
          </w:p>
        </w:tc>
        <w:tc>
          <w:tcPr>
            <w:tcW w:type="dxa" w:w="1474"/>
            <w:vAlign w:val="center"/>
          </w:tcPr>
          <w:p>
            <w:pPr>
              <w:spacing w:before="0" w:after="0"/>
              <w:jc w:val="left"/>
            </w:pPr>
            <w:r/>
            <w:r>
              <w:rPr>
                <w:rFonts w:ascii="Times New Roman" w:hAnsi="Times New Roman" w:eastAsia="Times New Roman" w:cs="Times New Roman"/>
                <w:b w:val="0"/>
                <w:sz w:val="18"/>
              </w:rPr>
              <w:t>Обучение модели классификации</w:t>
            </w:r>
          </w:p>
        </w:tc>
        <w:tc>
          <w:tcPr>
            <w:tcW w:type="dxa" w:w="1134"/>
            <w:vAlign w:val="center"/>
          </w:tcPr>
          <w:p>
            <w:pPr>
              <w:spacing w:before="0" w:after="0"/>
              <w:jc w:val="center"/>
            </w:pPr>
            <w:r/>
            <w:r>
              <w:rPr>
                <w:rFonts w:ascii="Times New Roman" w:hAnsi="Times New Roman" w:eastAsia="Times New Roman" w:cs="Times New Roman"/>
                <w:b w:val="0"/>
                <w:sz w:val="18"/>
              </w:rPr>
              <w:t>11.05 — 15.05.2026</w:t>
              <w:br/>
              <w:t>32 ч</w:t>
            </w:r>
          </w:p>
        </w:tc>
        <w:tc>
          <w:tcPr>
            <w:tcW w:type="dxa" w:w="1020"/>
            <w:vAlign w:val="center"/>
          </w:tcPr>
          <w:p>
            <w:pPr>
              <w:spacing w:before="0" w:after="0"/>
              <w:jc w:val="center"/>
            </w:pPr>
            <w:r/>
            <w:r>
              <w:rPr>
                <w:rFonts w:ascii="Times New Roman" w:hAnsi="Times New Roman" w:eastAsia="Times New Roman" w:cs="Times New Roman"/>
                <w:b w:val="0"/>
                <w:sz w:val="18"/>
              </w:rPr>
              <w:t>11.05 — 15.05.2026</w:t>
            </w:r>
          </w:p>
        </w:tc>
        <w:tc>
          <w:tcPr>
            <w:tcW w:type="dxa" w:w="2551"/>
            <w:vAlign w:val="center"/>
          </w:tcPr>
          <w:p>
            <w:pPr>
              <w:spacing w:before="0" w:after="0"/>
              <w:jc w:val="left"/>
            </w:pPr>
            <w:r/>
            <w:r>
              <w:rPr>
                <w:rFonts w:ascii="Times New Roman" w:hAnsi="Times New Roman" w:eastAsia="Times New Roman" w:cs="Times New Roman"/>
                <w:b w:val="0"/>
                <w:sz w:val="18"/>
              </w:rPr>
              <w:t>Реализация двухфазного fine-tuning EfficientNet-B0 на собственном датасете (PyTorch). Гиперпараметры: CosineAnnealingLR, label smoothing 0.1, WeightedRandomSampler, mixed precision. Обнаружение и устранение data leakage. Получение финальной модели v3.1 с val accuracy 0.694.</w:t>
            </w:r>
          </w:p>
        </w:tc>
        <w:tc>
          <w:tcPr>
            <w:tcW w:type="dxa" w:w="737"/>
            <w:vAlign w:val="center"/>
          </w:tcPr>
          <w:p>
            <w:pPr>
              <w:spacing w:before="0" w:after="0"/>
              <w:jc w:val="center"/>
            </w:pPr>
            <w:r/>
            <w:r>
              <w:rPr>
                <w:rFonts w:ascii="Times New Roman" w:hAnsi="Times New Roman" w:eastAsia="Times New Roman" w:cs="Times New Roman"/>
                <w:b w:val="0"/>
                <w:sz w:val="18"/>
              </w:rPr>
              <w:t>32</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2.4</w:t>
            </w:r>
          </w:p>
        </w:tc>
        <w:tc>
          <w:tcPr>
            <w:tcW w:type="dxa" w:w="1474"/>
            <w:vAlign w:val="center"/>
          </w:tcPr>
          <w:p>
            <w:pPr>
              <w:spacing w:before="0" w:after="0"/>
              <w:jc w:val="left"/>
            </w:pPr>
            <w:r/>
            <w:r>
              <w:rPr>
                <w:rFonts w:ascii="Times New Roman" w:hAnsi="Times New Roman" w:eastAsia="Times New Roman" w:cs="Times New Roman"/>
                <w:b w:val="0"/>
                <w:sz w:val="18"/>
              </w:rPr>
              <w:t>Разработка программного комплекса</w:t>
            </w:r>
          </w:p>
        </w:tc>
        <w:tc>
          <w:tcPr>
            <w:tcW w:type="dxa" w:w="1134"/>
            <w:vAlign w:val="center"/>
          </w:tcPr>
          <w:p>
            <w:pPr>
              <w:spacing w:before="0" w:after="0"/>
              <w:jc w:val="center"/>
            </w:pPr>
            <w:r/>
            <w:r>
              <w:rPr>
                <w:rFonts w:ascii="Times New Roman" w:hAnsi="Times New Roman" w:eastAsia="Times New Roman" w:cs="Times New Roman"/>
                <w:b w:val="0"/>
                <w:sz w:val="18"/>
              </w:rPr>
              <w:t>11.05 — 17.05.2026</w:t>
              <w:br/>
              <w:t>28 ч</w:t>
            </w:r>
          </w:p>
        </w:tc>
        <w:tc>
          <w:tcPr>
            <w:tcW w:type="dxa" w:w="1020"/>
            <w:vAlign w:val="center"/>
          </w:tcPr>
          <w:p>
            <w:pPr>
              <w:spacing w:before="0" w:after="0"/>
              <w:jc w:val="center"/>
            </w:pPr>
            <w:r/>
            <w:r>
              <w:rPr>
                <w:rFonts w:ascii="Times New Roman" w:hAnsi="Times New Roman" w:eastAsia="Times New Roman" w:cs="Times New Roman"/>
                <w:b w:val="0"/>
                <w:sz w:val="18"/>
              </w:rPr>
              <w:t>11.05 — 17.05.2026</w:t>
            </w:r>
          </w:p>
        </w:tc>
        <w:tc>
          <w:tcPr>
            <w:tcW w:type="dxa" w:w="2551"/>
            <w:vAlign w:val="center"/>
          </w:tcPr>
          <w:p>
            <w:pPr>
              <w:spacing w:before="0" w:after="0"/>
              <w:jc w:val="left"/>
            </w:pPr>
            <w:r/>
            <w:r>
              <w:rPr>
                <w:rFonts w:ascii="Times New Roman" w:hAnsi="Times New Roman" w:eastAsia="Times New Roman" w:cs="Times New Roman"/>
                <w:b w:val="0"/>
                <w:sz w:val="18"/>
              </w:rPr>
              <w:t>Проектирование микросервисной архитектуры из пяти компонентов. Реализация backend на Spring Boot 3 (REST API, JWT, Flyway, интеграция с MinIO и RabbitMQ). Реализация ML-сервиса на FastAPI + PyTorch. Реализация React-фронта с masonry-галереей, загрузкой и поиском похожих фотографий. Контейнеризация через Docker Compose. Настройка CI через GitHub Actions, интеграционные тесты через Testcontainers.</w:t>
            </w:r>
          </w:p>
        </w:tc>
        <w:tc>
          <w:tcPr>
            <w:tcW w:type="dxa" w:w="737"/>
            <w:vAlign w:val="center"/>
          </w:tcPr>
          <w:p>
            <w:pPr>
              <w:spacing w:before="0" w:after="0"/>
              <w:jc w:val="center"/>
            </w:pPr>
            <w:r/>
            <w:r>
              <w:rPr>
                <w:rFonts w:ascii="Times New Roman" w:hAnsi="Times New Roman" w:eastAsia="Times New Roman" w:cs="Times New Roman"/>
                <w:b w:val="0"/>
                <w:sz w:val="18"/>
              </w:rPr>
              <w:t>28</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2.5</w:t>
            </w:r>
          </w:p>
        </w:tc>
        <w:tc>
          <w:tcPr>
            <w:tcW w:type="dxa" w:w="1474"/>
            <w:vAlign w:val="center"/>
          </w:tcPr>
          <w:p>
            <w:pPr>
              <w:spacing w:before="0" w:after="0"/>
              <w:jc w:val="left"/>
            </w:pPr>
            <w:r/>
            <w:r>
              <w:rPr>
                <w:rFonts w:ascii="Times New Roman" w:hAnsi="Times New Roman" w:eastAsia="Times New Roman" w:cs="Times New Roman"/>
                <w:b w:val="0"/>
                <w:sz w:val="18"/>
              </w:rPr>
              <w:t>Исследовательские эксперименты</w:t>
            </w:r>
          </w:p>
        </w:tc>
        <w:tc>
          <w:tcPr>
            <w:tcW w:type="dxa" w:w="1134"/>
            <w:vAlign w:val="center"/>
          </w:tcPr>
          <w:p>
            <w:pPr>
              <w:spacing w:before="0" w:after="0"/>
              <w:jc w:val="center"/>
            </w:pPr>
            <w:r/>
            <w:r>
              <w:rPr>
                <w:rFonts w:ascii="Times New Roman" w:hAnsi="Times New Roman" w:eastAsia="Times New Roman" w:cs="Times New Roman"/>
                <w:b w:val="0"/>
                <w:sz w:val="18"/>
              </w:rPr>
              <w:t>18.05 — 22.05.2026</w:t>
              <w:br/>
              <w:t>24 ч</w:t>
            </w:r>
          </w:p>
        </w:tc>
        <w:tc>
          <w:tcPr>
            <w:tcW w:type="dxa" w:w="1020"/>
            <w:vAlign w:val="center"/>
          </w:tcPr>
          <w:p>
            <w:pPr>
              <w:spacing w:before="0" w:after="0"/>
              <w:jc w:val="center"/>
            </w:pPr>
            <w:r/>
            <w:r>
              <w:rPr>
                <w:rFonts w:ascii="Times New Roman" w:hAnsi="Times New Roman" w:eastAsia="Times New Roman" w:cs="Times New Roman"/>
                <w:b w:val="0"/>
                <w:sz w:val="18"/>
              </w:rPr>
              <w:t>18.05 — 22.05.2026</w:t>
            </w:r>
          </w:p>
        </w:tc>
        <w:tc>
          <w:tcPr>
            <w:tcW w:type="dxa" w:w="2551"/>
            <w:vAlign w:val="center"/>
          </w:tcPr>
          <w:p>
            <w:pPr>
              <w:spacing w:before="0" w:after="0"/>
              <w:jc w:val="left"/>
            </w:pPr>
            <w:r/>
            <w:r>
              <w:rPr>
                <w:rFonts w:ascii="Times New Roman" w:hAnsi="Times New Roman" w:eastAsia="Times New Roman" w:cs="Times New Roman"/>
                <w:b w:val="0"/>
                <w:sz w:val="18"/>
              </w:rPr>
              <w:t>Шесть углублённых экспериментов: Grad-CAM (интерпретируемость модели), анализ embedding-пространства методами t-SNE и UMAP, статистический анализ ручных признаков (ANOVA), калибровка вероятностей через temperature scaling, сравнение с foundation-моделью CLIP (linear probe и zero-shot), переход к multi-label постановке задачи.</w:t>
            </w:r>
          </w:p>
        </w:tc>
        <w:tc>
          <w:tcPr>
            <w:tcW w:type="dxa" w:w="737"/>
            <w:vAlign w:val="center"/>
          </w:tcPr>
          <w:p>
            <w:pPr>
              <w:spacing w:before="0" w:after="0"/>
              <w:jc w:val="center"/>
            </w:pPr>
            <w:r/>
            <w:r>
              <w:rPr>
                <w:rFonts w:ascii="Times New Roman" w:hAnsi="Times New Roman" w:eastAsia="Times New Roman" w:cs="Times New Roman"/>
                <w:b w:val="0"/>
                <w:sz w:val="18"/>
              </w:rPr>
              <w:t>24</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2.6</w:t>
            </w:r>
          </w:p>
        </w:tc>
        <w:tc>
          <w:tcPr>
            <w:tcW w:type="dxa" w:w="1474"/>
            <w:vAlign w:val="center"/>
          </w:tcPr>
          <w:p>
            <w:pPr>
              <w:spacing w:before="0" w:after="0"/>
              <w:jc w:val="left"/>
            </w:pPr>
            <w:r/>
            <w:r>
              <w:rPr>
                <w:rFonts w:ascii="Times New Roman" w:hAnsi="Times New Roman" w:eastAsia="Times New Roman" w:cs="Times New Roman"/>
                <w:b w:val="0"/>
                <w:sz w:val="18"/>
              </w:rPr>
              <w:t>Оформление выпускной квалификационной работы</w:t>
            </w:r>
          </w:p>
        </w:tc>
        <w:tc>
          <w:tcPr>
            <w:tcW w:type="dxa" w:w="1134"/>
            <w:vAlign w:val="center"/>
          </w:tcPr>
          <w:p>
            <w:pPr>
              <w:spacing w:before="0" w:after="0"/>
              <w:jc w:val="center"/>
            </w:pPr>
            <w:r/>
            <w:r>
              <w:rPr>
                <w:rFonts w:ascii="Times New Roman" w:hAnsi="Times New Roman" w:eastAsia="Times New Roman" w:cs="Times New Roman"/>
                <w:b w:val="0"/>
                <w:sz w:val="18"/>
              </w:rPr>
              <w:t>23.05 — 25.05.2026</w:t>
              <w:br/>
              <w:t>20 ч</w:t>
            </w:r>
          </w:p>
        </w:tc>
        <w:tc>
          <w:tcPr>
            <w:tcW w:type="dxa" w:w="1020"/>
            <w:vAlign w:val="center"/>
          </w:tcPr>
          <w:p>
            <w:pPr>
              <w:spacing w:before="0" w:after="0"/>
              <w:jc w:val="center"/>
            </w:pPr>
            <w:r/>
            <w:r>
              <w:rPr>
                <w:rFonts w:ascii="Times New Roman" w:hAnsi="Times New Roman" w:eastAsia="Times New Roman" w:cs="Times New Roman"/>
                <w:b w:val="0"/>
                <w:sz w:val="18"/>
              </w:rPr>
              <w:t>23.05 — 25.05.2026</w:t>
            </w:r>
          </w:p>
        </w:tc>
        <w:tc>
          <w:tcPr>
            <w:tcW w:type="dxa" w:w="2551"/>
            <w:vAlign w:val="center"/>
          </w:tcPr>
          <w:p>
            <w:pPr>
              <w:spacing w:before="0" w:after="0"/>
              <w:jc w:val="left"/>
            </w:pPr>
            <w:r/>
            <w:r>
              <w:rPr>
                <w:rFonts w:ascii="Times New Roman" w:hAnsi="Times New Roman" w:eastAsia="Times New Roman" w:cs="Times New Roman"/>
                <w:b w:val="0"/>
                <w:sz w:val="18"/>
              </w:rPr>
              <w:t>Подготовка пояснительной записки ВКР по ГОСТ 7.32-2017: оформление шести глав, реферата, заключения, списка литературы (30 источников). Подготовка таблиц, рисунков, диаграмм и приложений. Подготовка презентации к защите.</w:t>
            </w:r>
          </w:p>
        </w:tc>
        <w:tc>
          <w:tcPr>
            <w:tcW w:type="dxa" w:w="737"/>
            <w:vAlign w:val="center"/>
          </w:tcPr>
          <w:p>
            <w:pPr>
              <w:spacing w:before="0" w:after="0"/>
              <w:jc w:val="center"/>
            </w:pPr>
            <w:r/>
            <w:r>
              <w:rPr>
                <w:rFonts w:ascii="Times New Roman" w:hAnsi="Times New Roman" w:eastAsia="Times New Roman" w:cs="Times New Roman"/>
                <w:b w:val="0"/>
                <w:sz w:val="18"/>
              </w:rPr>
              <w:t>20</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r>
        <w:tc>
          <w:tcPr>
            <w:tcW w:type="dxa" w:w="510"/>
            <w:vAlign w:val="center"/>
          </w:tcPr>
          <w:p>
            <w:pPr>
              <w:spacing w:before="0" w:after="0"/>
              <w:jc w:val="center"/>
            </w:pPr>
            <w:r/>
            <w:r>
              <w:rPr>
                <w:rFonts w:ascii="Times New Roman" w:hAnsi="Times New Roman" w:eastAsia="Times New Roman" w:cs="Times New Roman"/>
                <w:b w:val="0"/>
                <w:sz w:val="18"/>
              </w:rPr>
              <w:t>3</w:t>
            </w:r>
          </w:p>
        </w:tc>
        <w:tc>
          <w:tcPr>
            <w:tcW w:type="dxa" w:w="1474"/>
            <w:vAlign w:val="center"/>
          </w:tcPr>
          <w:p>
            <w:pPr>
              <w:spacing w:before="0" w:after="0"/>
              <w:jc w:val="left"/>
            </w:pPr>
            <w:r/>
            <w:r>
              <w:rPr>
                <w:rFonts w:ascii="Times New Roman" w:hAnsi="Times New Roman" w:eastAsia="Times New Roman" w:cs="Times New Roman"/>
                <w:b w:val="0"/>
                <w:sz w:val="18"/>
              </w:rPr>
              <w:t>Отчётная конференция</w:t>
            </w:r>
          </w:p>
        </w:tc>
        <w:tc>
          <w:tcPr>
            <w:tcW w:type="dxa" w:w="1134"/>
            <w:vAlign w:val="center"/>
          </w:tcPr>
          <w:p>
            <w:pPr>
              <w:spacing w:before="0" w:after="0"/>
              <w:jc w:val="center"/>
            </w:pPr>
            <w:r/>
            <w:r>
              <w:rPr>
                <w:rFonts w:ascii="Times New Roman" w:hAnsi="Times New Roman" w:eastAsia="Times New Roman" w:cs="Times New Roman"/>
                <w:b w:val="0"/>
                <w:sz w:val="18"/>
              </w:rPr>
              <w:t>26.05.2026</w:t>
              <w:br/>
              <w:t>2 ч</w:t>
            </w:r>
          </w:p>
        </w:tc>
        <w:tc>
          <w:tcPr>
            <w:tcW w:type="dxa" w:w="1020"/>
            <w:vAlign w:val="center"/>
          </w:tcPr>
          <w:p>
            <w:pPr>
              <w:spacing w:before="0" w:after="0"/>
              <w:jc w:val="center"/>
            </w:pPr>
            <w:r/>
            <w:r>
              <w:rPr>
                <w:rFonts w:ascii="Times New Roman" w:hAnsi="Times New Roman" w:eastAsia="Times New Roman" w:cs="Times New Roman"/>
                <w:b w:val="0"/>
                <w:sz w:val="18"/>
              </w:rPr>
              <w:t>26.05.2026</w:t>
            </w:r>
          </w:p>
        </w:tc>
        <w:tc>
          <w:tcPr>
            <w:tcW w:type="dxa" w:w="2551"/>
            <w:vAlign w:val="center"/>
          </w:tcPr>
          <w:p>
            <w:pPr>
              <w:spacing w:before="0" w:after="0"/>
              <w:jc w:val="left"/>
            </w:pPr>
            <w:r/>
            <w:r>
              <w:rPr>
                <w:rFonts w:ascii="Times New Roman" w:hAnsi="Times New Roman" w:eastAsia="Times New Roman" w:cs="Times New Roman"/>
                <w:b w:val="0"/>
                <w:sz w:val="18"/>
              </w:rPr>
              <w:t>Защита отчёта о прохождении практики. Сдача дневника и отчёта научному руководителю.</w:t>
            </w:r>
          </w:p>
        </w:tc>
        <w:tc>
          <w:tcPr>
            <w:tcW w:type="dxa" w:w="737"/>
            <w:vAlign w:val="center"/>
          </w:tcPr>
          <w:p>
            <w:pPr>
              <w:spacing w:before="0" w:after="0"/>
              <w:jc w:val="center"/>
            </w:pPr>
            <w:r/>
            <w:r>
              <w:rPr>
                <w:rFonts w:ascii="Times New Roman" w:hAnsi="Times New Roman" w:eastAsia="Times New Roman" w:cs="Times New Roman"/>
                <w:b w:val="0"/>
                <w:sz w:val="18"/>
              </w:rPr>
              <w:t>2</w:t>
            </w:r>
          </w:p>
        </w:tc>
        <w:tc>
          <w:tcPr>
            <w:tcW w:type="dxa" w:w="850"/>
            <w:vAlign w:val="center"/>
          </w:tcPr>
          <w:p>
            <w:pPr>
              <w:spacing w:before="0" w:after="0"/>
              <w:jc w:val="center"/>
            </w:pPr>
            <w:r/>
            <w:r>
              <w:rPr>
                <w:rFonts w:ascii="Times New Roman" w:hAnsi="Times New Roman" w:eastAsia="Times New Roman" w:cs="Times New Roman"/>
                <w:b w:val="0"/>
                <w:sz w:val="18"/>
              </w:rPr>
            </w:r>
          </w:p>
        </w:tc>
        <w:tc>
          <w:tcPr>
            <w:tcW w:type="dxa" w:w="794"/>
            <w:vAlign w:val="center"/>
          </w:tcPr>
          <w:p>
            <w:pPr>
              <w:spacing w:before="0" w:after="0"/>
              <w:jc w:val="center"/>
            </w:pPr>
            <w:r/>
            <w:r>
              <w:rPr>
                <w:rFonts w:ascii="Times New Roman" w:hAnsi="Times New Roman" w:eastAsia="Times New Roman" w:cs="Times New Roman"/>
                <w:b w:val="0"/>
                <w:sz w:val="18"/>
              </w:rPr>
            </w:r>
          </w:p>
        </w:tc>
      </w:tr>
    </w:tbl>
    <w:p/>
    <w:p>
      <w:pPr>
        <w:spacing w:after="480" w:before="0"/>
        <w:jc w:val="right"/>
      </w:pPr>
      <w:r>
        <w:rPr>
          <w:rFonts w:ascii="Times New Roman" w:hAnsi="Times New Roman" w:eastAsia="Times New Roman" w:cs="Times New Roman"/>
          <w:b/>
          <w:sz w:val="24"/>
        </w:rPr>
        <w:t>ИТОГО: 160 часов</w:t>
      </w:r>
    </w:p>
    <w:p>
      <w:pPr>
        <w:spacing w:after="480" w:before="0"/>
        <w:jc w:val="left"/>
      </w:pPr>
      <w:r>
        <w:rPr>
          <w:rFonts w:ascii="Times New Roman" w:hAnsi="Times New Roman" w:eastAsia="Times New Roman" w:cs="Times New Roman"/>
          <w:b w:val="0"/>
          <w:sz w:val="24"/>
        </w:rPr>
        <w:t>Студент: ____________________ / Т.Р. Журавлев /</w:t>
      </w:r>
    </w:p>
    <w:p>
      <w:pPr>
        <w:spacing w:after="240" w:before="0"/>
        <w:jc w:val="left"/>
      </w:pPr>
      <w:r>
        <w:rPr>
          <w:rFonts w:ascii="Times New Roman" w:hAnsi="Times New Roman" w:eastAsia="Times New Roman" w:cs="Times New Roman"/>
          <w:b w:val="0"/>
          <w:sz w:val="24"/>
        </w:rPr>
        <w:t>Руководитель практики: ____________________ / Д.Ю. Чалый /</w:t>
      </w:r>
    </w:p>
    <w:p>
      <w:pPr>
        <w:spacing w:after="0" w:before="0"/>
        <w:jc w:val="left"/>
      </w:pPr>
      <w:r>
        <w:rPr>
          <w:rFonts w:ascii="Times New Roman" w:hAnsi="Times New Roman" w:eastAsia="Times New Roman" w:cs="Times New Roman"/>
          <w:b w:val="0"/>
          <w:sz w:val="24"/>
        </w:rPr>
        <w:t>«___» ___________ 2026 г.</w:t>
      </w:r>
    </w:p>
    <w:p>
      <w:r>
        <w:br w:type="page"/>
      </w:r>
    </w:p>
    <w:p>
      <w:pPr>
        <w:spacing w:after="240" w:before="0"/>
        <w:jc w:val="center"/>
      </w:pPr>
      <w:r>
        <w:rPr>
          <w:rFonts w:ascii="Times New Roman" w:hAnsi="Times New Roman" w:eastAsia="Times New Roman" w:cs="Times New Roman"/>
          <w:b/>
          <w:sz w:val="28"/>
        </w:rPr>
        <w:t>Отзыв руководителя практики о работе студента</w:t>
      </w:r>
    </w:p>
    <w:p>
      <w:pPr>
        <w:spacing w:after="80" w:before="0"/>
        <w:jc w:val="left"/>
      </w:pPr>
      <w:r>
        <w:rPr>
          <w:rFonts w:ascii="Times New Roman" w:hAnsi="Times New Roman" w:eastAsia="Times New Roman" w:cs="Times New Roman"/>
          <w:b w:val="0"/>
          <w:sz w:val="24"/>
        </w:rPr>
        <w:t xml:space="preserve">В период прохождения преддипломной практики с 27 апреля 2026 г. по 26 мая 2026 г. студент Журавлев Тарас Русланович выполнял исследовательскую и инженерную работу в рамках выпускной квалификационной работы на тему: </w:t>
      </w:r>
    </w:p>
    <w:p>
      <w:pPr>
        <w:spacing w:after="240" w:before="0"/>
        <w:jc w:val="left"/>
      </w:pPr>
      <w:r>
        <w:rPr>
          <w:rFonts w:ascii="Times New Roman" w:hAnsi="Times New Roman" w:eastAsia="Times New Roman" w:cs="Times New Roman"/>
          <w:b/>
          <w:sz w:val="24"/>
        </w:rPr>
        <w:t>«Разработка системы автоматической классификации фотографий по визуальному стилю на основе transfer learning».</w:t>
      </w:r>
    </w:p>
    <w:p>
      <w:pPr>
        <w:spacing w:after="240" w:before="0"/>
        <w:jc w:val="left"/>
      </w:pPr>
      <w:r>
        <w:rPr>
          <w:rFonts w:ascii="Times New Roman" w:hAnsi="Times New Roman" w:eastAsia="Times New Roman" w:cs="Times New Roman"/>
          <w:b w:val="0"/>
          <w:sz w:val="24"/>
        </w:rPr>
        <w:t>За период практики студентом самостоятельно собран и размечен датасет из 4691 фотографии в восьми стилевых категориях; реализована и обучена свёрточная нейронная сеть EfficientNet-B0 на собственном датасете с применением подхода transfer learning; спроектирован и реализован программный комплекс из пяти микросервисов (Spring Boot backend, FastAPI ML-сервис, React-клиент, PostgreSQL, MinIO, RabbitMQ); проведено шесть исследовательских экспериментов с анализом полученных результатов. На одном из этапов студентом была обнаружена неточность в исходной процедуре разделения данных на обучающую и валидационную выборки; разработан и применён воспроизводимый алгоритм разделения, после чего модель была переобучена и получены корректные метрики качества.</w:t>
      </w:r>
    </w:p>
    <w:p>
      <w:pPr>
        <w:spacing w:after="240" w:before="0"/>
        <w:jc w:val="left"/>
      </w:pPr>
      <w:r>
        <w:rPr>
          <w:rFonts w:ascii="Times New Roman" w:hAnsi="Times New Roman" w:eastAsia="Times New Roman" w:cs="Times New Roman"/>
          <w:b w:val="0"/>
          <w:sz w:val="24"/>
        </w:rPr>
        <w:t>Программа практики выполнена в полном объёме. Студент проявил инициативу, самостоятельность, способность к критическому анализу собственных результатов. Дневник практики оформлен надлежащим образом.</w:t>
      </w:r>
    </w:p>
    <w:p>
      <w:pPr>
        <w:spacing w:after="480" w:before="0"/>
        <w:jc w:val="left"/>
      </w:pPr>
      <w:r>
        <w:rPr>
          <w:rFonts w:ascii="Times New Roman" w:hAnsi="Times New Roman" w:eastAsia="Times New Roman" w:cs="Times New Roman"/>
          <w:b/>
          <w:sz w:val="24"/>
        </w:rPr>
        <w:t>Оценка по итогам практики: «отлично»</w:t>
      </w:r>
    </w:p>
    <w:p>
      <w:pPr>
        <w:spacing w:after="240" w:before="0"/>
        <w:jc w:val="left"/>
      </w:pPr>
      <w:r>
        <w:rPr>
          <w:rFonts w:ascii="Times New Roman" w:hAnsi="Times New Roman" w:eastAsia="Times New Roman" w:cs="Times New Roman"/>
          <w:b w:val="0"/>
          <w:sz w:val="24"/>
        </w:rPr>
        <w:t>Руководитель практики: ____________________ / Д.Ю. Чалый /</w:t>
      </w:r>
    </w:p>
    <w:p>
      <w:pPr>
        <w:spacing w:after="0" w:before="0"/>
        <w:jc w:val="left"/>
      </w:pPr>
      <w:r>
        <w:rPr>
          <w:rFonts w:ascii="Times New Roman" w:hAnsi="Times New Roman" w:eastAsia="Times New Roman" w:cs="Times New Roman"/>
          <w:b w:val="0"/>
          <w:sz w:val="24"/>
        </w:rPr>
        <w:t>«___» ___________ 2026 г.</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