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01: Mean Height (Gaussian)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1 (Foundations) · </w:t>
      </w:r>
      <w:r>
        <w:rPr>
          <w:b/>
        </w:rPr>
        <w:t>Model family:</w:t>
      </w:r>
      <w:r>
        <w:t xml:space="preserve"> Gaussian location–scale (μ, σ)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</w:t>
      </w:r>
      <w:r>
        <w:rPr>
          <w:b/>
          <w:i/>
        </w:rPr>
        <w:t>not a linear checklist</w:t>
      </w:r>
      <w:r>
        <w:rPr>
          <w:i/>
        </w:rPr>
        <w:t>. It is an</w:t>
      </w:r>
    </w:p>
    <w:p>
      <w:pPr/>
      <w:r>
        <w:rPr>
          <w:i/>
        </w:rPr>
      </w:r>
      <w:r>
        <w:rPr>
          <w:i/>
        </w:rPr>
        <w:t>*iterative loop* over a *growing network of models* (Gelman et al. 2020). You pass through the</w:t>
      </w:r>
    </w:p>
    <w:p>
      <w:pPr/>
      <w:r>
        <w:rPr>
          <w:i/>
        </w:rPr>
      </w:r>
      <w:r>
        <w:rPr>
          <w:i/>
        </w:rPr>
        <w:t>stages below more than once, expanding the model when checks fail. The numbering is a</w:t>
      </w:r>
    </w:p>
    <w:p>
      <w:pPr/>
      <w:r>
        <w:rPr>
          <w:i/>
        </w:rPr>
      </w:r>
      <w:r>
        <w:rPr>
          <w:i/>
        </w:rPr>
        <w:t>*reference order for a single pass*, not a one-way pipeline. P01 is the smallest model that</w:t>
      </w:r>
    </w:p>
    <w:p>
      <w:pPr/>
      <w:r>
        <w:rPr>
          <w:i/>
        </w:rPr>
      </w:r>
      <w:r>
        <w:rPr>
          <w:i/>
        </w:rPr>
        <w:t>still exercises every stage — learn the rhythm here.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Gelman, Vehtari, Simpson, Margossian, Carpenter, Yao, Kennedy, Gabry, Bürkner, Modrák (2020). *Bayesian Workflow.* arXiv:2011.01808.</w:t>
      </w:r>
    </w:p>
    <w:p>
      <w:pPr>
        <w:pStyle w:val="ListBullet"/>
      </w:pPr>
      <w:r>
        <w:t>Betancourt (2020). *Towards a Principled Bayesian Workflow.* (web case study).</w:t>
      </w:r>
    </w:p>
    <w:p>
      <w:pPr>
        <w:pStyle w:val="ListBullet"/>
      </w:pPr>
      <w:r>
        <w:t>Vehtari, Gelman, Simpson, Carpenter, Bürkner (2021). *Rank-normalization, folding, and localization: an improved R̂.* Bayesian Analysis 16(2).</w:t>
      </w:r>
    </w:p>
    <w:p>
      <w:pPr>
        <w:pStyle w:val="ListBullet"/>
      </w:pPr>
      <w:r>
        <w:t>Vehtari, Gelman, Gabry (2017). *Practical Bayesian model evaluation using LOO-CV and WAIC.* Stat. Comput. 27.</w:t>
      </w:r>
    </w:p>
    <w:p>
      <w:pPr>
        <w:pStyle w:val="ListBullet"/>
      </w:pPr>
      <w:r>
        <w:t>Talts, Betancourt, Simpson, Vehtari, Gelman (2018). *Validating Bayesian inference algorithms with SBC.* arXiv:1804.06788.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</w:t>
      </w:r>
      <w:r>
        <w:rPr>
          <w:rFonts w:ascii="Consolas" w:hAnsi="Consolas"/>
          <w:sz w:val="20"/>
        </w:rPr>
        <w:t>y_sim = rng.normal(178, 8, 200)</w:t>
      </w:r>
      <w:r>
        <w:t xml:space="preserve">; fit the same model; </w:t>
      </w:r>
      <w:r>
        <w:rPr>
          <w:rFonts w:ascii="Consolas" w:hAnsi="Consolas"/>
          <w:sz w:val="20"/>
        </w:rPr>
        <w:t>az.summary(..., hdi_prob=0.9)</w:t>
      </w:r>
      <w:r>
        <w:t xml:space="preserve">; </w:t>
      </w:r>
      <w:r>
        <w:rPr>
          <w:rFonts w:ascii="Consolas" w:hAnsi="Consolas"/>
          <w:sz w:val="20"/>
        </w:rPr>
        <w:t>az.plot_posterior(..., ref_val=[178, 8])</w:t>
      </w:r>
      <w:r>
        <w:t>.</w:t>
      </w:r>
    </w:p>
    <w:p>
      <w:pPr>
        <w:pStyle w:val="ListBullet"/>
      </w:pPr>
      <w:r>
        <w:rPr>
          <w:b/>
        </w:rPr>
        <w:t>Expected output:</w:t>
      </w:r>
      <w:r>
        <w:t xml:space="preserve"> posterior means near 178 and 8; both truths inside the 90% HDI.</w:t>
      </w:r>
    </w:p>
    <w:p>
      <w:pPr>
        <w:pStyle w:val="ListBullet"/>
      </w:pPr>
      <w:r>
        <w:rPr>
          <w:b/>
        </w:rPr>
        <w:t>Observed in this run:</w:t>
      </w:r>
      <w:r>
        <w:t xml:space="preserve"> μ̂ = 177.4 (90% HDI 176.6–178.2), σ̂ = 7.46 (6.84–8.08); both truths inside → recovery passes.</w:t>
      </w:r>
    </w:p>
    <w:p>
      <w:pPr>
        <w:pStyle w:val="ListBullet"/>
      </w:pPr>
      <w:r>
        <w:rPr>
          <w:b/>
        </w:rPr>
        <w:t>Pass criterion:</w:t>
      </w:r>
      <w:r>
        <w:t xml:space="preserve"> every true value inside its 90% HDI; R̂ = 1.00; ESS in the thousands; 0 divergences.</w:t>
      </w:r>
    </w:p>
    <w:p>
      <w:pPr>
        <w:pStyle w:val="ListBullet"/>
      </w:pPr>
      <w:r>
        <w:rPr>
          <w:b/>
        </w:rPr>
        <w:t>Failure remedy:</w:t>
      </w:r>
      <w:r>
        <w:t xml:space="preserve"> if a truth falls outside, the bug is in the *model code or priors*, not the data — fix here before Stage 1.</w:t>
      </w:r>
    </w:p>
    <w:p>
      <w:pPr>
        <w:pStyle w:val="Heading2"/>
      </w:pPr>
      <w:r>
        <w:t>Stage 1 — Problem &amp; question</w:t>
      </w:r>
    </w:p>
    <w:p>
      <w:r>
        <w:t xml:space="preserve">What is the </w:t>
      </w:r>
      <w:r>
        <w:rPr>
          <w:b/>
        </w:rPr>
        <w:t>mean adult !Kung height</w:t>
      </w:r>
      <w:r>
        <w:t>, with honest uncertainty? Target quantity: μ (population mean, cm) and σ (between-person sd, cm). Unit of observation: one adult person. A "good answer" is a tight, prior-insensitive interval for μ with a model that reproduces the height distribution.</w:t>
      </w:r>
    </w:p>
    <w:p>
      <w:pPr>
        <w:pStyle w:val="Heading2"/>
      </w:pPr>
      <w:r>
        <w:t>Stage 2 — Data &amp; exploration</w:t>
      </w:r>
    </w:p>
    <w:p>
      <w:r>
        <w:rPr>
          <w:rFonts w:ascii="Consolas" w:hAnsi="Consolas"/>
          <w:sz w:val="20"/>
        </w:rPr>
        <w:t>Howell1.csv</w:t>
      </w:r>
      <w:r>
        <w:t xml:space="preserve"> from the *rethinking* repo, </w:t>
      </w:r>
      <w:r>
        <w:rPr>
          <w:b/>
        </w:rPr>
        <w:t>`;`-delimited</w:t>
      </w:r>
      <w:r>
        <w:t xml:space="preserve"> (Gotcha 1). Columns: height, weight, age, male. </w:t>
      </w:r>
      <w:r>
        <w:rPr>
          <w:b/>
        </w:rPr>
        <w:t>Filter `age &gt;= 18`</w:t>
      </w:r>
      <w:r>
        <w:t xml:space="preserve"> (Gotcha 3): the full sample mixes children, making height bimodal; a single Gaussian is only defensible for adults. Adults: n = 352, mean 154.6 cm, sd 7.73 cm. No transformation needed (already in cm; no standardization for an intercept-only model).</w:t>
      </w:r>
    </w:p>
    <w:p>
      <w:pPr>
        <w:pStyle w:val="Heading2"/>
      </w:pPr>
      <w:r>
        <w:t>Stage 3 — Model specification</w:t>
      </w:r>
    </w:p>
    <w:p>
      <w:r>
        <w:t>$$h_i \sim \mathrm{Normal}(\mu,\sigma),\quad \mu \sim \mathrm{Normal}(178,20),\quad \sigma \sim \mathrm{HalfNormal}(20).$$</w:t>
      </w:r>
    </w:p>
    <w:p>
      <w:pPr>
        <w:pStyle w:val="ListBullet"/>
      </w:pPr>
      <w:r>
        <w:rPr>
          <w:b/>
        </w:rPr>
        <w:t>Likelihood</w:t>
      </w:r>
      <w:r>
        <w:t xml:space="preserve"> Gaussian: symmetric continuous outcome, no covariates yet.</w:t>
      </w:r>
    </w:p>
    <w:p>
      <w:pPr>
        <w:pStyle w:val="ListBullet"/>
      </w:pPr>
      <w:r>
        <w:rPr>
          <w:b/>
        </w:rPr>
        <w:t>μ ~ Normal(178, 20):</w:t>
      </w:r>
      <w:r>
        <w:t xml:space="preserve"> centred on a generic adult height, ±40 cm covers the plausible range.</w:t>
      </w:r>
    </w:p>
    <w:p>
      <w:pPr>
        <w:pStyle w:val="ListBullet"/>
      </w:pPr>
      <w:r>
        <w:rPr>
          <w:b/>
        </w:rPr>
        <w:t>σ ~ HalfNormal(20):</w:t>
      </w:r>
      <w:r>
        <w:t xml:space="preserve"> the modern weakly-informative scale prior the V2 spec mandates (replaces </w:t>
      </w:r>
      <w:r>
        <w:rPr>
          <w:rFonts w:ascii="Consolas" w:hAnsi="Consolas"/>
          <w:sz w:val="20"/>
        </w:rPr>
        <w:t>Uniform(0,50)</w:t>
      </w:r>
      <w:r>
        <w:t xml:space="preserve"> / </w:t>
      </w:r>
      <w:r>
        <w:rPr>
          <w:rFonts w:ascii="Consolas" w:hAnsi="Consolas"/>
          <w:sz w:val="20"/>
        </w:rPr>
        <w:t>HalfCauchy</w:t>
      </w:r>
      <w:r>
        <w:t>). Positive by construction; gentle mass under ~40 cm.</w:t>
      </w:r>
    </w:p>
    <w:p>
      <w:pPr>
        <w:pStyle w:val="ListBullet"/>
      </w:pPr>
      <w:r>
        <w:t xml:space="preserve">DAG: </w:t>
      </w:r>
      <w:r>
        <w:rPr>
          <w:rFonts w:ascii="Consolas" w:hAnsi="Consolas"/>
          <w:sz w:val="20"/>
        </w:rPr>
        <w:t>mu, sigma → height</w:t>
      </w:r>
      <w:r>
        <w:t xml:space="preserve"> (rendered with </w:t>
      </w:r>
      <w:r>
        <w:rPr>
          <w:rFonts w:ascii="Consolas" w:hAnsi="Consolas"/>
          <w:sz w:val="20"/>
        </w:rPr>
        <w:t>pm.model_to_graphviz</w:t>
      </w:r>
      <w:r>
        <w:t>).</w:t>
      </w:r>
    </w:p>
    <w:p>
      <w:pPr>
        <w:pStyle w:val="Heading2"/>
      </w:pPr>
      <w:r>
        <w:t>Stage 4 — Prior predictive check (OUTCOME scale) [upgraded]</w:t>
      </w:r>
    </w:p>
    <w:p>
      <w:pPr>
        <w:pStyle w:val="ListBullet"/>
      </w:pPr>
      <w:r>
        <w:rPr>
          <w:b/>
        </w:rPr>
        <w:t>Command:</w:t>
      </w:r>
      <w:r>
        <w:t xml:space="preserve"> </w:t>
      </w:r>
      <w:r>
        <w:rPr>
          <w:rFonts w:ascii="Consolas" w:hAnsi="Consolas"/>
          <w:sz w:val="20"/>
        </w:rPr>
        <w:t>pm.sample_prior_predictive(samples=500)</w:t>
      </w:r>
      <w:r>
        <w:t xml:space="preserve">; histogram of </w:t>
      </w:r>
      <w:r>
        <w:rPr>
          <w:rFonts w:ascii="Consolas" w:hAnsi="Consolas"/>
          <w:sz w:val="20"/>
        </w:rPr>
        <w:t>prior_predictive["height"]</w:t>
      </w:r>
      <w:r>
        <w:t>.</w:t>
      </w:r>
    </w:p>
    <w:p>
      <w:pPr>
        <w:pStyle w:val="ListBullet"/>
      </w:pPr>
      <w:r>
        <w:rPr>
          <w:b/>
        </w:rPr>
        <w:t>Expected output / pass criterion:</w:t>
      </w:r>
      <w:r>
        <w:t xml:space="preserve"> essentially </w:t>
      </w:r>
      <w:r>
        <w:rPr>
          <w:b/>
        </w:rPr>
        <w:t>no negative heights</w:t>
      </w:r>
      <w:r>
        <w:t>, mass centred on human scales.</w:t>
      </w:r>
    </w:p>
    <w:p>
      <w:pPr>
        <w:pStyle w:val="ListBullet"/>
      </w:pPr>
      <w:r>
        <w:rPr>
          <w:b/>
        </w:rPr>
        <w:t>Observed:</w:t>
      </w:r>
      <w:r>
        <w:t xml:space="preserve"> range ≈ [−15, 446] cm, </w:t>
      </w:r>
      <w:r>
        <w:rPr>
          <w:b/>
        </w:rPr>
        <w:t>fraction &lt; 0 = 0.000</w:t>
      </w:r>
      <w:r>
        <w:t>. The prior is deliberately broad (reaches implausibly tall) but never negative — adequate for a first pass.</w:t>
      </w:r>
    </w:p>
    <w:p>
      <w:pPr>
        <w:pStyle w:val="ListBullet"/>
      </w:pPr>
      <w:r>
        <w:rPr>
          <w:b/>
        </w:rPr>
        <w:t>Failure remedy:</w:t>
      </w:r>
      <w:r>
        <w:t xml:space="preserve"> if much mass were negative or absurd, tighten σ (e.g. </w:t>
      </w:r>
      <w:r>
        <w:rPr>
          <w:rFonts w:ascii="Consolas" w:hAnsi="Consolas"/>
          <w:sz w:val="20"/>
        </w:rPr>
        <w:t>HalfNormal(10)</w:t>
      </w:r>
      <w:r>
        <w:t>) and re-check. Exercise 1 does exactly this.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pm.sample(draws=1000, tune=1000, chains=4, target_accept=0.9, random_seed=1)</w:t>
      </w:r>
      <w:r>
        <w:t>. Wall-clock ≈ 2–3 s on Colab CPU. No sampler warnings emitted.</w:t>
      </w:r>
    </w:p>
    <w:p>
      <w:pPr>
        <w:pStyle w:val="Heading2"/>
      </w:pPr>
      <w:r>
        <w:t>Stage 6 — Computational diagnostics (model-aware)</w:t>
      </w:r>
    </w:p>
    <w:p>
      <w:pPr>
        <w:pStyle w:val="ListBullet"/>
      </w:pPr>
      <w:r>
        <w:rPr>
          <w:b/>
        </w:rPr>
        <w:t>Command:</w:t>
      </w:r>
      <w:r>
        <w:t xml:space="preserve"> </w:t>
      </w:r>
      <w:r>
        <w:rPr>
          <w:rFonts w:ascii="Consolas" w:hAnsi="Consolas"/>
          <w:sz w:val="20"/>
        </w:rPr>
        <w:t>az.summary(...)</w:t>
      </w:r>
      <w:r>
        <w:t xml:space="preserve">, </w:t>
      </w:r>
      <w:r>
        <w:rPr>
          <w:rFonts w:ascii="Consolas" w:hAnsi="Consolas"/>
          <w:sz w:val="20"/>
        </w:rPr>
        <w:t>az.plot_trace</w:t>
      </w:r>
      <w:r>
        <w:t xml:space="preserve">, </w:t>
      </w:r>
      <w:r>
        <w:rPr>
          <w:rFonts w:ascii="Consolas" w:hAnsi="Consolas"/>
          <w:sz w:val="20"/>
        </w:rPr>
        <w:t>az.plot_energy</w:t>
      </w:r>
      <w:r>
        <w:t xml:space="preserve">, </w:t>
      </w:r>
      <w:r>
        <w:rPr>
          <w:rFonts w:ascii="Consolas" w:hAnsi="Consolas"/>
          <w:sz w:val="20"/>
        </w:rPr>
        <w:t>idata.sample_stats.diverging.sum()</w:t>
      </w:r>
      <w:r>
        <w:t xml:space="preserve">, </w:t>
      </w:r>
      <w:r>
        <w:rPr>
          <w:rFonts w:ascii="Consolas" w:hAnsi="Consolas"/>
          <w:sz w:val="20"/>
        </w:rPr>
        <w:t>az.bfmi</w:t>
      </w:r>
      <w:r>
        <w:t>.</w:t>
      </w:r>
    </w:p>
    <w:p>
      <w:pPr>
        <w:pStyle w:val="ListBullet"/>
      </w:pPr>
      <w:r>
        <w:rPr>
          <w:b/>
        </w:rPr>
        <w:t>Thresholds (continuous/NUTS):</w:t>
      </w:r>
      <w:r>
        <w:t xml:space="preserve"> R̂ &lt; 1.01; ESS-bulk &amp; ESS-tail &gt; 400; 0 divergences; BFMI &gt; 0.3.</w:t>
      </w:r>
    </w:p>
    <w:p>
      <w:pPr>
        <w:pStyle w:val="ListBullet"/>
      </w:pPr>
      <w:r>
        <w:rPr>
          <w:b/>
        </w:rPr>
        <w:t>Observed:</w:t>
      </w:r>
      <w:r>
        <w:t xml:space="preserve"> R̂ = 1.00 (both params); ESS-bulk ≈ 3200, ESS-tail ≈ 2300; </w:t>
      </w:r>
      <w:r>
        <w:rPr>
          <w:b/>
        </w:rPr>
        <w:t>0 divergences</w:t>
      </w:r>
      <w:r>
        <w:t>; BFMI ≈ 1.0–1.15 per chain; traces are overlapping fuzzy caterpillars. All pass.</w:t>
      </w:r>
    </w:p>
    <w:p>
      <w:pPr>
        <w:pStyle w:val="ListBullet"/>
      </w:pPr>
      <w:r>
        <w:rPr>
          <w:b/>
        </w:rPr>
        <w:t>Failure remedy (not needed here):</w:t>
      </w:r>
      <w:r>
        <w:t xml:space="preserve"> non-centred parameterization, raise </w:t>
      </w:r>
      <w:r>
        <w:rPr>
          <w:rFonts w:ascii="Consolas" w:hAnsi="Consolas"/>
          <w:sz w:val="20"/>
        </w:rPr>
        <w:t>target_accept</w:t>
      </w:r>
      <w:r>
        <w:t>, tighten priors, rescale.</w:t>
      </w:r>
    </w:p>
    <w:p>
      <w:pPr>
        <w:pStyle w:val="Heading2"/>
      </w:pPr>
      <w:r>
        <w:t>Stage 7 — Posterior summary &amp; interpretation (original units)</w:t>
      </w:r>
    </w:p>
    <w:p>
      <w:pPr>
        <w:pStyle w:val="ListBullet"/>
      </w:pPr>
      <w:r>
        <w:rPr>
          <w:b/>
        </w:rPr>
        <w:t>Command:</w:t>
      </w:r>
      <w:r>
        <w:t xml:space="preserve"> </w:t>
      </w:r>
      <w:r>
        <w:rPr>
          <w:rFonts w:ascii="Consolas" w:hAnsi="Consolas"/>
          <w:sz w:val="20"/>
        </w:rPr>
        <w:t>az.summary(..., hdi_prob=0.94)</w:t>
      </w:r>
      <w:r>
        <w:t xml:space="preserve">, </w:t>
      </w:r>
      <w:r>
        <w:rPr>
          <w:rFonts w:ascii="Consolas" w:hAnsi="Consolas"/>
          <w:sz w:val="20"/>
        </w:rPr>
        <w:t>az.plot_posterior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b/>
        </w:rPr>
        <w:t>μ = 154.6 cm (94% HDI 153.8–155.4)</w:t>
      </w:r>
      <w:r>
        <w:t xml:space="preserve">, </w:t>
      </w:r>
      <w:r>
        <w:rPr>
          <w:b/>
        </w:rPr>
        <w:t>σ = 7.77 cm (7.18–8.31)</w:t>
      </w:r>
      <w:r>
        <w:t>. So ~95% of adults fall roughly within 154.6 ± 2·7.8 = 139–170 cm. Uncertainty in μ is small because n = 352.</w:t>
      </w:r>
    </w:p>
    <w:p>
      <w:pPr>
        <w:pStyle w:val="Heading2"/>
      </w:pPr>
      <w:r>
        <w:t>Stage 8 — Posterior predictive check [required]</w:t>
      </w:r>
    </w:p>
    <w:p>
      <w:pPr>
        <w:pStyle w:val="ListBullet"/>
      </w:pPr>
      <w:r>
        <w:rPr>
          <w:b/>
        </w:rPr>
        <w:t>Command:</w:t>
      </w:r>
      <w:r>
        <w:t xml:space="preserve"> </w:t>
      </w:r>
      <w:r>
        <w:rPr>
          <w:rFonts w:ascii="Consolas" w:hAnsi="Consolas"/>
          <w:sz w:val="20"/>
        </w:rPr>
        <w:t>pm.sample_posterior_predictive</w:t>
      </w:r>
      <w:r>
        <w:t xml:space="preserve">; </w:t>
      </w:r>
      <w:r>
        <w:rPr>
          <w:rFonts w:ascii="Consolas" w:hAnsi="Consolas"/>
          <w:sz w:val="20"/>
        </w:rPr>
        <w:t>az.plot_ppc</w:t>
      </w:r>
      <w:r>
        <w:t>; discrepancy stats for continuous data = mean, sd, min, max with Bayesian p-values.</w:t>
      </w:r>
    </w:p>
    <w:p>
      <w:pPr>
        <w:pStyle w:val="ListBullet"/>
      </w:pPr>
      <w:r>
        <w:rPr>
          <w:b/>
        </w:rPr>
        <w:t>Observed:</w:t>
      </w:r>
      <w:r>
        <w:t xml:space="preserve"> mean p = 0.50, sd p = 0.50 (centre and spread reproduced); max p = 0.25; </w:t>
      </w:r>
      <w:r>
        <w:rPr>
          <w:b/>
        </w:rPr>
        <w:t>min p = 0.04</w:t>
      </w:r>
      <w:r>
        <w:t xml:space="preserve"> — a mild flag that real heights have a slightly heavier *short* tail than a symmetric Gaussian. This is the systematic misfit that motivates Stage 11.</w:t>
      </w:r>
    </w:p>
    <w:p>
      <w:pPr>
        <w:pStyle w:val="ListBullet"/>
      </w:pPr>
      <w:r>
        <w:rPr>
          <w:b/>
        </w:rPr>
        <w:t>Pass criterion:</w:t>
      </w:r>
      <w:r>
        <w:t xml:space="preserve"> no gross misfit (no p ≈ 0 or 1 on a central statistic). Passes, with the min flag noted as the lead into P03.</w:t>
      </w:r>
    </w:p>
    <w:p>
      <w:pPr>
        <w:pStyle w:val="Heading2"/>
      </w:pPr>
      <w:r>
        <w:t>Stage 9 — Model comparison: Normal vs Student-t</w:t>
      </w:r>
    </w:p>
    <w:p>
      <w:pPr>
        <w:pStyle w:val="ListBullet"/>
      </w:pPr>
      <w:r>
        <w:rPr>
          <w:b/>
        </w:rPr>
        <w:t>Command:</w:t>
      </w:r>
      <w:r>
        <w:t xml:space="preserve"> refit with </w:t>
      </w:r>
      <w:r>
        <w:rPr>
          <w:rFonts w:ascii="Consolas" w:hAnsi="Consolas"/>
          <w:sz w:val="20"/>
        </w:rPr>
        <w:t>StudentT(nu, mu, sigma)</w:t>
      </w:r>
      <w:r>
        <w:t xml:space="preserve">, </w:t>
      </w:r>
      <w:r>
        <w:rPr>
          <w:rFonts w:ascii="Consolas" w:hAnsi="Consolas"/>
          <w:sz w:val="20"/>
        </w:rPr>
        <w:t>nu ~ Gamma(2, 0.1)</w:t>
      </w:r>
      <w:r>
        <w:t xml:space="preserve">; </w:t>
      </w:r>
      <w:r>
        <w:rPr>
          <w:rFonts w:ascii="Consolas" w:hAnsi="Consolas"/>
          <w:sz w:val="20"/>
        </w:rPr>
        <w:t>az.compare({"normal":..., "student_t":...})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Normal ranks first; </w:t>
      </w:r>
      <w:r>
        <w:rPr>
          <w:rFonts w:ascii="Consolas" w:hAnsi="Consolas"/>
          <w:sz w:val="20"/>
        </w:rPr>
        <w:t>elpd_diff</w:t>
      </w:r>
      <w:r>
        <w:t xml:space="preserve"> ≈ 1.5 with </w:t>
      </w:r>
      <w:r>
        <w:rPr>
          <w:rFonts w:ascii="Consolas" w:hAnsi="Consolas"/>
          <w:sz w:val="20"/>
        </w:rPr>
        <w:t>dse</w:t>
      </w:r>
      <w:r>
        <w:t xml:space="preserve"> ≈ 0.5; stacking weight ≈ 1.0 on Normal. With no genuine outliers, the heavier-tailed Student-t buys nothing.</w:t>
      </w:r>
    </w:p>
    <w:p>
      <w:pPr>
        <w:pStyle w:val="ListBullet"/>
      </w:pPr>
      <w:r>
        <w:rPr>
          <w:b/>
        </w:rPr>
        <w:t>Pareto-k̂:</w:t>
      </w:r>
      <w:r>
        <w:t xml:space="preserve"> all below the sample-size-aware threshold </w:t>
      </w:r>
      <w:r>
        <w:rPr>
          <w:rFonts w:ascii="Consolas" w:hAnsi="Consolas"/>
          <w:sz w:val="20"/>
        </w:rPr>
        <w:t>min(1 − 1/log10(S), 0.7) ≈ 0.68</w:t>
      </w:r>
      <w:r>
        <w:t>, so LOO is reliable; no moment-matching/</w:t>
      </w:r>
      <w:r>
        <w:rPr>
          <w:rFonts w:ascii="Consolas" w:hAnsi="Consolas"/>
          <w:sz w:val="20"/>
        </w:rPr>
        <w:t>reloo</w:t>
      </w:r>
      <w:r>
        <w:t xml:space="preserve"> needed.</w:t>
      </w:r>
    </w:p>
    <w:p>
      <w:pPr>
        <w:pStyle w:val="Heading2"/>
      </w:pPr>
      <w:r>
        <w:t>Stage 10 — Power-scaling prior sensitivity [upgraded]</w:t>
      </w:r>
    </w:p>
    <w:p>
      <w:pPr>
        <w:pStyle w:val="ListBullet"/>
      </w:pPr>
      <w:r>
        <w:rPr>
          <w:b/>
        </w:rPr>
        <w:t>Command:</w:t>
      </w:r>
      <w:r>
        <w:t xml:space="preserve"> reweight posterior draws by </w:t>
      </w:r>
      <w:r>
        <w:rPr>
          <w:rFonts w:ascii="Consolas" w:hAnsi="Consolas"/>
          <w:sz w:val="20"/>
        </w:rPr>
        <w:t>prior^(α−1)</w:t>
      </w:r>
      <w:r>
        <w:t xml:space="preserve"> for α ∈ {0.8, 1.0, 1.25}; report E[μ], E[σ].</w:t>
      </w:r>
    </w:p>
    <w:p>
      <w:pPr>
        <w:pStyle w:val="ListBullet"/>
      </w:pPr>
      <w:r>
        <w:rPr>
          <w:b/>
        </w:rPr>
        <w:t>Observed:</w:t>
      </w:r>
      <w:r>
        <w:t xml:space="preserve"> E[μ] = 154.604 / 154.606 / 154.609 across α — a swing &lt; 0.01 cm. </w:t>
      </w:r>
      <w:r>
        <w:rPr>
          <w:b/>
        </w:rPr>
        <w:t>The conclusion is robust; the data, not the prior, drives it.</w:t>
      </w:r>
      <w:r>
        <w:t xml:space="preserve"> (Contrast: a strongly prior-sensitive result would move visibly here.)</w:t>
      </w:r>
    </w:p>
    <w:p>
      <w:pPr>
        <w:pStyle w:val="Heading2"/>
      </w:pPr>
      <w:r>
        <w:t>Stage 11 — Model expansion / iteration</w:t>
      </w:r>
    </w:p>
    <w:p>
      <w:r>
        <w:t xml:space="preserve">The only PPC flag is the short-height tail. The concrete next model is </w:t>
      </w:r>
      <w:r>
        <w:rPr>
          <w:b/>
        </w:rPr>
        <w:t>P03: height ~ weight</w:t>
      </w:r>
      <w:r>
        <w:t xml:space="preserve"> — a linear mean explains the residual structure a constant μ leaves behind. (For robustness to outliers specifically, the Student-t of Stage 9 is the alternative branch — but LOO says it is unnecessary here.)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 figure:</w:t>
      </w:r>
      <w:r>
        <w:t xml:space="preserve"> the Stage-7 posterior of μ. </w:t>
      </w:r>
      <w:r>
        <w:rPr>
          <w:b/>
        </w:rPr>
        <w:t>Headline sentence:</w:t>
      </w:r>
      <w:r>
        <w:t xml:space="preserve"> *the mean height of !Kung San adults is </w:t>
      </w:r>
      <w:r>
        <w:rPr>
          <w:b/>
        </w:rPr>
        <w:t>154.6 cm</w:t>
      </w:r>
      <w:r>
        <w:t xml:space="preserve"> (94% HDI 153.8–155.4), with a between-person standard deviation of </w:t>
      </w:r>
      <w:r>
        <w:rPr>
          <w:b/>
        </w:rPr>
        <w:t>7.8 cm</w:t>
      </w:r>
      <w:r>
        <w:t>; the estimate is tightly determined and insensitive to the prior.* Limitation: a single Gaussian slightly under-models the shortest adults; anyone needing the lower tail (e.g. clothing sizing extremes) should prefer the P03 predictor model.</w:t>
      </w:r>
    </w:p>
    <w:p>
      <w:r>
        <w:t>*SBC is not required at Tier 1 (introduced at Tier 3, Project 11). Every stage above lists command · expected output · pass criterion · failure remedy as required by §4.*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