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F6DB5"/>
          <w:sz w:val="22"/>
        </w:rPr>
        <w:t>Causal Inference in Practice  ·  Self-study packet</w:t>
      </w:r>
    </w:p>
    <w:p>
      <w:pPr>
        <w:spacing w:before="40" w:after="40"/>
      </w:pPr>
      <w:r>
        <w:rPr>
          <w:rFonts w:ascii="Calibri" w:hAnsi="Calibri"/>
          <w:b/>
          <w:i w:val="0"/>
          <w:color w:val="1F2A44"/>
          <w:sz w:val="48"/>
        </w:rPr>
        <w:t>Week 6 — Matching &amp; Propensity Scores</w:t>
      </w:r>
    </w:p>
    <w:p>
      <w:pPr>
        <w:spacing w:before="0" w:after="0"/>
        <w:pBdr>
          <w:bottom w:val="single" w:sz="24" w:space="8" w:color="E9A23B"/>
        </w:pBdr>
      </w:pPr>
    </w:p>
    <w:p>
      <w:pPr>
        <w:spacing w:after="120"/>
      </w:pPr>
      <w:r>
        <w:rPr>
          <w:rFonts w:ascii="Calibri" w:hAnsi="Calibri"/>
          <w:b w:val="0"/>
          <w:i/>
          <w:color w:val="222732"/>
          <w:sz w:val="22"/>
        </w:rPr>
        <w:t>Work through this after the lecture. Budget ~5–7 hours: reading (2h), concept set (1.5h), lab (2–3h).</w:t>
      </w:r>
    </w:p>
    <w:p>
      <w:pPr>
        <w:spacing w:before="200" w:after="40"/>
      </w:pPr>
      <w:r>
        <w:rPr>
          <w:rFonts w:ascii="Calibri" w:hAnsi="Calibri"/>
          <w:b/>
          <w:i w:val="0"/>
          <w:color w:val="2F6DB5"/>
          <w:sz w:val="26"/>
        </w:rPr>
        <w:t>This week in one sentence</w:t>
      </w:r>
    </w:p>
    <w:p>
      <w:pPr>
        <w:spacing w:after="120"/>
      </w:pPr>
      <w:r>
        <w:rPr>
          <w:rFonts w:ascii="Calibri" w:hAnsi="Calibri"/>
          <w:b w:val="0"/>
          <w:i w:val="0"/>
          <w:color w:val="222732"/>
          <w:sz w:val="22"/>
        </w:rPr>
        <w:t>Matching and the propensity score try to recover a randomized comparison from observational data by selecting, weighting, or grouping units so that — within the analysis sample — treated and control groups have the same covariate distribution.</w:t>
      </w:r>
    </w:p>
    <w:p>
      <w:pPr>
        <w:spacing w:before="320" w:after="80"/>
        <w:pBdr>
          <w:left w:val="single" w:sz="18" w:space="8" w:color="2F6DB5"/>
        </w:pBdr>
        <w:ind w:left="115"/>
      </w:pPr>
      <w:r>
        <w:rPr>
          <w:rFonts w:ascii="Calibri" w:hAnsi="Calibri"/>
          <w:b/>
          <w:i w:val="0"/>
          <w:color w:val="1F2A44"/>
          <w:sz w:val="32"/>
        </w:rPr>
        <w:t>What you should be able to do by Sunday</w:t>
      </w:r>
    </w:p>
    <w:p>
      <w:pPr>
        <w:pStyle w:val="ListBullet"/>
        <w:spacing w:after="60"/>
      </w:pPr>
      <w:r>
        <w:rPr>
          <w:rFonts w:ascii="Calibri" w:hAnsi="Calibri"/>
          <w:b w:val="0"/>
          <w:i w:val="0"/>
          <w:color w:val="222732"/>
          <w:sz w:val="22"/>
        </w:rPr>
        <w:t>Explain why the propensity score e(X) = P(D=1 | X) is a balancing score, so that conditioning on it removes covariate-induced confounding.</w:t>
      </w:r>
    </w:p>
    <w:p>
      <w:pPr>
        <w:pStyle w:val="ListBullet"/>
        <w:spacing w:after="60"/>
      </w:pPr>
      <w:r>
        <w:rPr>
          <w:rFonts w:ascii="Calibri" w:hAnsi="Calibri"/>
          <w:b w:val="0"/>
          <w:i w:val="0"/>
          <w:color w:val="222732"/>
          <w:sz w:val="22"/>
        </w:rPr>
        <w:t>Distinguish exact, coarsened, and nearest-neighbor matching, and say when each is appropriate.</w:t>
      </w:r>
    </w:p>
    <w:p>
      <w:pPr>
        <w:pStyle w:val="ListBullet"/>
        <w:spacing w:after="60"/>
      </w:pPr>
      <w:r>
        <w:rPr>
          <w:rFonts w:ascii="Calibri" w:hAnsi="Calibri"/>
          <w:b w:val="0"/>
          <w:i w:val="0"/>
          <w:color w:val="222732"/>
          <w:sz w:val="22"/>
        </w:rPr>
        <w:t>Compute and read a standardized mean difference (SMD) as a balance diagnostic, and interpret a love-plot of before/after balance.</w:t>
      </w:r>
    </w:p>
    <w:p>
      <w:pPr>
        <w:pStyle w:val="ListBullet"/>
        <w:spacing w:after="60"/>
      </w:pPr>
      <w:r>
        <w:rPr>
          <w:rFonts w:ascii="Calibri" w:hAnsi="Calibri"/>
          <w:b w:val="0"/>
          <w:i w:val="0"/>
          <w:color w:val="222732"/>
          <w:sz w:val="22"/>
        </w:rPr>
        <w:t>Diagnose common support / overlap, decide when to trim, and explain how trimming changes the estimand.</w:t>
      </w:r>
    </w:p>
    <w:p>
      <w:pPr>
        <w:pStyle w:val="ListBullet"/>
        <w:spacing w:after="60"/>
      </w:pPr>
      <w:r>
        <w:rPr>
          <w:rFonts w:ascii="Calibri" w:hAnsi="Calibri"/>
          <w:b w:val="0"/>
          <w:i w:val="0"/>
          <w:color w:val="222732"/>
          <w:sz w:val="22"/>
        </w:rPr>
        <w:t>Estimate the ATT by 1:1 nearest-neighbor matching on the propensity score and explain why naive post-matching standard errors are wrong.</w:t>
      </w:r>
    </w:p>
    <w:p>
      <w:pPr>
        <w:spacing w:before="320" w:after="80"/>
        <w:pBdr>
          <w:left w:val="single" w:sz="18" w:space="8" w:color="2F6DB5"/>
        </w:pBdr>
        <w:ind w:left="115"/>
      </w:pPr>
      <w:r>
        <w:rPr>
          <w:rFonts w:ascii="Calibri" w:hAnsi="Calibri"/>
          <w:b/>
          <w:i w:val="0"/>
          <w:color w:val="1F2A44"/>
          <w:sz w:val="32"/>
        </w:rPr>
        <w:t>Guided reading</w:t>
      </w:r>
    </w:p>
    <w:p>
      <w:pPr>
        <w:spacing w:after="120"/>
      </w:pPr>
      <w:r>
        <w:rPr>
          <w:rFonts w:ascii="Calibri" w:hAnsi="Calibri"/>
          <w:b w:val="0"/>
          <w:i/>
          <w:color w:val="222732"/>
          <w:sz w:val="22"/>
        </w:rPr>
        <w:t>Read actively: for each item, write one sentence answering the 'what to look for' prompt. Bring those sentences to lab.</w:t>
      </w:r>
    </w:p>
    <w:p>
      <w:pPr>
        <w:spacing w:before="200" w:after="40"/>
      </w:pPr>
      <w:r>
        <w:rPr>
          <w:rFonts w:ascii="Calibri" w:hAnsi="Calibri"/>
          <w:b/>
          <w:i w:val="0"/>
          <w:color w:val="2F6DB5"/>
          <w:sz w:val="26"/>
        </w:rPr>
        <w:t>Core (do these)</w:t>
      </w:r>
    </w:p>
    <w:p>
      <w:pPr>
        <w:pStyle w:val="ListBullet"/>
        <w:spacing w:after="60"/>
      </w:pPr>
      <w:r>
        <w:rPr>
          <w:rFonts w:ascii="Calibri" w:hAnsi="Calibri"/>
          <w:b/>
          <w:i w:val="0"/>
          <w:color w:val="222732"/>
          <w:sz w:val="22"/>
        </w:rPr>
        <w:t xml:space="preserve">Imbens &amp; Rubin, Causal Inference for Statistics… — Chapters 12–15.  </w:t>
      </w:r>
      <w:r>
        <w:rPr>
          <w:rFonts w:ascii="Calibri" w:hAnsi="Calibri"/>
          <w:b w:val="0"/>
          <w:i w:val="0"/>
          <w:color w:val="222732"/>
          <w:sz w:val="22"/>
        </w:rPr>
        <w:t>What to look for: the propensity-score theorem (the balancing property) and how the ATT is estimated after matching.</w:t>
      </w:r>
    </w:p>
    <w:p>
      <w:pPr>
        <w:pStyle w:val="ListBullet"/>
        <w:spacing w:after="60"/>
      </w:pPr>
      <w:r>
        <w:rPr>
          <w:rFonts w:ascii="Calibri" w:hAnsi="Calibri"/>
          <w:b/>
          <w:i w:val="0"/>
          <w:color w:val="222732"/>
          <w:sz w:val="22"/>
        </w:rPr>
        <w:t xml:space="preserve">Stuart (2010), "Matching methods for causal inference: A review" (Statistical Science).  </w:t>
      </w:r>
      <w:r>
        <w:rPr>
          <w:rFonts w:ascii="Calibri" w:hAnsi="Calibri"/>
          <w:b w:val="0"/>
          <w:i w:val="0"/>
          <w:color w:val="222732"/>
          <w:sz w:val="22"/>
        </w:rPr>
        <w:t>What to look for: the practical workflow — estimate the propensity score → match → check balance → estimate the effect.</w:t>
      </w:r>
    </w:p>
    <w:p>
      <w:pPr>
        <w:spacing w:before="200" w:after="40"/>
      </w:pPr>
      <w:r>
        <w:rPr>
          <w:rFonts w:ascii="Calibri" w:hAnsi="Calibri"/>
          <w:b/>
          <w:i w:val="0"/>
          <w:color w:val="2F6DB5"/>
          <w:sz w:val="26"/>
        </w:rPr>
        <w:t>Optional (pick one)</w:t>
      </w:r>
    </w:p>
    <w:p>
      <w:pPr>
        <w:pStyle w:val="ListBullet"/>
        <w:spacing w:after="60"/>
      </w:pPr>
      <w:r>
        <w:rPr>
          <w:rFonts w:ascii="Calibri" w:hAnsi="Calibri"/>
          <w:b/>
          <w:i w:val="0"/>
          <w:color w:val="222732"/>
          <w:sz w:val="22"/>
        </w:rPr>
        <w:t xml:space="preserve">Cunningham, The Mixtape — Matching &amp; Subclassification.  </w:t>
      </w:r>
      <w:r>
        <w:rPr>
          <w:rFonts w:ascii="Calibri" w:hAnsi="Calibri"/>
          <w:b w:val="0"/>
          <w:i w:val="0"/>
          <w:color w:val="222732"/>
          <w:sz w:val="22"/>
        </w:rPr>
        <w:t>A code-first walkthrough of matching, subclassification, and the propensity score on the LaLonde data.</w:t>
      </w:r>
    </w:p>
    <w:p>
      <w:pPr>
        <w:spacing w:before="320" w:after="80"/>
        <w:pBdr>
          <w:left w:val="single" w:sz="18" w:space="8" w:color="2F6DB5"/>
        </w:pBdr>
        <w:ind w:left="115"/>
      </w:pPr>
      <w:r>
        <w:rPr>
          <w:rFonts w:ascii="Calibri" w:hAnsi="Calibri"/>
          <w:b/>
          <w:i w:val="0"/>
          <w:color w:val="1F2A44"/>
          <w:sz w:val="32"/>
        </w:rPr>
        <w:t>Concept refresher</w:t>
      </w:r>
    </w:p>
    <w:p>
      <w:pPr>
        <w:spacing w:after="120"/>
      </w:pPr>
      <w:r>
        <w:rPr>
          <w:rFonts w:ascii="Calibri" w:hAnsi="Calibri"/>
          <w:b w:val="0"/>
          <w:i/>
          <w:color w:val="222732"/>
          <w:sz w:val="22"/>
        </w:rPr>
        <w:t>A compact recap of the lecture so the packet stands on its own.</w:t>
      </w:r>
    </w:p>
    <w:p>
      <w:pPr>
        <w:spacing w:before="200" w:after="40"/>
      </w:pPr>
      <w:r>
        <w:rPr>
          <w:rFonts w:ascii="Calibri" w:hAnsi="Calibri"/>
          <w:b/>
          <w:i w:val="0"/>
          <w:color w:val="2F6DB5"/>
          <w:sz w:val="26"/>
        </w:rPr>
        <w:t>The goal: rebuild the experiment we did not run</w:t>
      </w:r>
    </w:p>
    <w:p>
      <w:pPr>
        <w:spacing w:after="120"/>
      </w:pPr>
      <w:r>
        <w:rPr>
          <w:rFonts w:ascii="Calibri" w:hAnsi="Calibri"/>
          <w:b w:val="0"/>
          <w:i w:val="0"/>
          <w:color w:val="222732"/>
          <w:sz w:val="22"/>
        </w:rPr>
        <w:t>Under unconfoundedness — (Y(0), Y(1)) ⟂ D | X — a randomized trial is what you would have if treated and control units had the same distribution of X. Matching and propensity-score methods do not create that randomization; they approximate it after the fact by building a comparison group whose covariates look like the treated group's. The payoff is a design-stage step you can check (balance) before you ever look at the outcome — which keeps you honest.</w:t>
      </w:r>
    </w:p>
    <w:p>
      <w:pPr>
        <w:spacing w:before="200" w:after="40"/>
      </w:pPr>
      <w:r>
        <w:rPr>
          <w:rFonts w:ascii="Calibri" w:hAnsi="Calibri"/>
          <w:b/>
          <w:i w:val="0"/>
          <w:color w:val="2F6DB5"/>
          <w:sz w:val="26"/>
        </w:rPr>
        <w:t>The propensity score and its balancing property</w:t>
      </w:r>
    </w:p>
    <w:p>
      <w:pPr>
        <w:spacing w:after="120"/>
      </w:pPr>
      <w:r>
        <w:rPr>
          <w:rFonts w:ascii="Calibri" w:hAnsi="Calibri"/>
          <w:b w:val="0"/>
          <w:i w:val="0"/>
          <w:color w:val="222732"/>
          <w:sz w:val="22"/>
        </w:rPr>
        <w:t>The propensity score is e(X) = P(D = 1 | X), the probability of treatment given covariates. Rosenbaum &amp; Rubin's theorem says e(X) is a balancing score: X ⟂ D | e(X). Conditioning on a single scalar therefore removes the same confounding that conditioning on the full vector X would — which is why matching or weighting on e(X) works.</w:t>
      </w:r>
    </w:p>
    <w:p>
      <w:pPr>
        <w:pStyle w:val="ListBullet"/>
        <w:spacing w:after="60"/>
      </w:pPr>
      <w:r>
        <w:rPr>
          <w:rFonts w:ascii="Calibri" w:hAnsi="Calibri"/>
          <w:b/>
          <w:i w:val="0"/>
          <w:color w:val="222732"/>
          <w:sz w:val="22"/>
        </w:rPr>
        <w:t xml:space="preserve">Balancing score:  </w:t>
      </w:r>
      <w:r>
        <w:rPr>
          <w:rFonts w:ascii="Calibri" w:hAnsi="Calibri"/>
          <w:b w:val="0"/>
          <w:i w:val="0"/>
          <w:color w:val="222732"/>
          <w:sz w:val="22"/>
        </w:rPr>
        <w:t>within a thin stratum of e(X), treated and control units have the same covariate distribution, so they are comparable.</w:t>
      </w:r>
    </w:p>
    <w:p>
      <w:pPr>
        <w:pStyle w:val="ListBullet"/>
        <w:spacing w:after="60"/>
      </w:pPr>
      <w:r>
        <w:rPr>
          <w:rFonts w:ascii="Calibri" w:hAnsi="Calibri"/>
          <w:b/>
          <w:i w:val="0"/>
          <w:color w:val="222732"/>
          <w:sz w:val="22"/>
        </w:rPr>
        <w:t xml:space="preserve">Dimension reduction:  </w:t>
      </w:r>
      <w:r>
        <w:rPr>
          <w:rFonts w:ascii="Calibri" w:hAnsi="Calibri"/>
          <w:b w:val="0"/>
          <w:i w:val="0"/>
          <w:color w:val="222732"/>
          <w:sz w:val="22"/>
        </w:rPr>
        <w:t>you match on one number instead of many covariates, sidestepping the curse of dimensionality of exact matching.</w:t>
      </w:r>
    </w:p>
    <w:p>
      <w:pPr>
        <w:pStyle w:val="ListBullet"/>
        <w:spacing w:after="60"/>
      </w:pPr>
      <w:r>
        <w:rPr>
          <w:rFonts w:ascii="Calibri" w:hAnsi="Calibri"/>
          <w:b/>
          <w:i w:val="0"/>
          <w:color w:val="222732"/>
          <w:sz w:val="22"/>
        </w:rPr>
        <w:t xml:space="preserve">It must be estimated:  </w:t>
      </w:r>
      <w:r>
        <w:rPr>
          <w:rFonts w:ascii="Calibri" w:hAnsi="Calibri"/>
          <w:b w:val="0"/>
          <w:i w:val="0"/>
          <w:color w:val="222732"/>
          <w:sz w:val="22"/>
        </w:rPr>
        <w:t>e(X) is unknown; we fit it (e.g. logistic regression). The score is a means to balance, not an end — judge it by the balance it produces, not by its classification accuracy.</w:t>
      </w:r>
    </w:p>
    <w:p>
      <w:pPr>
        <w:spacing w:before="200" w:after="40"/>
      </w:pPr>
      <w:r>
        <w:rPr>
          <w:rFonts w:ascii="Calibri" w:hAnsi="Calibri"/>
          <w:b/>
          <w:i w:val="0"/>
          <w:color w:val="2F6DB5"/>
          <w:sz w:val="26"/>
        </w:rPr>
        <w:t>Flavors of matching</w:t>
      </w:r>
    </w:p>
    <w:p>
      <w:pPr>
        <w:pStyle w:val="ListBullet"/>
        <w:spacing w:after="60"/>
      </w:pPr>
      <w:r>
        <w:rPr>
          <w:rFonts w:ascii="Calibri" w:hAnsi="Calibri"/>
          <w:b/>
          <w:i w:val="0"/>
          <w:color w:val="222732"/>
          <w:sz w:val="22"/>
        </w:rPr>
        <w:t xml:space="preserve">Exact matching:  </w:t>
      </w:r>
      <w:r>
        <w:rPr>
          <w:rFonts w:ascii="Calibri" w:hAnsi="Calibri"/>
          <w:b w:val="0"/>
          <w:i w:val="0"/>
          <w:color w:val="222732"/>
          <w:sz w:val="22"/>
        </w:rPr>
        <w:t>pair units with identical covariate values. Perfect balance, but infeasible with many or continuous covariates.</w:t>
      </w:r>
    </w:p>
    <w:p>
      <w:pPr>
        <w:pStyle w:val="ListBullet"/>
        <w:spacing w:after="60"/>
      </w:pPr>
      <w:r>
        <w:rPr>
          <w:rFonts w:ascii="Calibri" w:hAnsi="Calibri"/>
          <w:b/>
          <w:i w:val="0"/>
          <w:color w:val="222732"/>
          <w:sz w:val="22"/>
        </w:rPr>
        <w:t xml:space="preserve">Coarsened exact matching (CEM):  </w:t>
      </w:r>
      <w:r>
        <w:rPr>
          <w:rFonts w:ascii="Calibri" w:hAnsi="Calibri"/>
          <w:b w:val="0"/>
          <w:i w:val="0"/>
          <w:color w:val="222732"/>
          <w:sz w:val="22"/>
        </w:rPr>
        <w:t>bin covariates into coarse strata, then exact-match on the bins — a tunable trade between balance and retained sample.</w:t>
      </w:r>
    </w:p>
    <w:p>
      <w:pPr>
        <w:pStyle w:val="ListBullet"/>
        <w:spacing w:after="60"/>
      </w:pPr>
      <w:r>
        <w:rPr>
          <w:rFonts w:ascii="Calibri" w:hAnsi="Calibri"/>
          <w:b/>
          <w:i w:val="0"/>
          <w:color w:val="222732"/>
          <w:sz w:val="22"/>
        </w:rPr>
        <w:t xml:space="preserve">Nearest-neighbor on the PS:  </w:t>
      </w:r>
      <w:r>
        <w:rPr>
          <w:rFonts w:ascii="Calibri" w:hAnsi="Calibri"/>
          <w:b w:val="0"/>
          <w:i w:val="0"/>
          <w:color w:val="222732"/>
          <w:sz w:val="22"/>
        </w:rPr>
        <w:t>match each treated unit to the control with the closest propensity score; the workhorse of this lab.</w:t>
      </w:r>
    </w:p>
    <w:p>
      <w:pPr>
        <w:pStyle w:val="ListBullet"/>
        <w:spacing w:after="60"/>
      </w:pPr>
      <w:r>
        <w:rPr>
          <w:rFonts w:ascii="Calibri" w:hAnsi="Calibri"/>
          <w:b/>
          <w:i w:val="0"/>
          <w:color w:val="222732"/>
          <w:sz w:val="22"/>
        </w:rPr>
        <w:t xml:space="preserve">Knobs:  </w:t>
      </w:r>
      <w:r>
        <w:rPr>
          <w:rFonts w:ascii="Calibri" w:hAnsi="Calibri"/>
          <w:b w:val="0"/>
          <w:i w:val="0"/>
          <w:color w:val="222732"/>
          <w:sz w:val="22"/>
        </w:rPr>
        <w:t>a caliper caps the allowed distance; 1:k matching uses k controls per treated unit; matching with replacement reuses good controls.</w:t>
      </w:r>
    </w:p>
    <w:p>
      <w:pPr>
        <w:spacing w:before="200" w:after="40"/>
      </w:pPr>
      <w:r>
        <w:rPr>
          <w:rFonts w:ascii="Calibri" w:hAnsi="Calibri"/>
          <w:b/>
          <w:i w:val="0"/>
          <w:color w:val="2F6DB5"/>
          <w:sz w:val="26"/>
        </w:rPr>
        <w:t>Balance diagnostics, overlap, and the estimand</w:t>
      </w:r>
    </w:p>
    <w:p>
      <w:pPr>
        <w:spacing w:after="120"/>
      </w:pPr>
      <w:r>
        <w:rPr>
          <w:rFonts w:ascii="Calibri" w:hAnsi="Calibri"/>
          <w:b w:val="0"/>
          <w:i w:val="0"/>
          <w:color w:val="222732"/>
          <w:sz w:val="22"/>
        </w:rPr>
        <w:t>After matching you check balance, not fit. The standardized mean difference (SMD) — the difference in means scaled by the pooled standard deviation — is the standard per-covariate diagnostic; |SMD| &lt; 0.1 is a common rule of thumb. A love-plot stacks the SMDs before and after matching so you can see balance improve at a glance.</w:t>
      </w:r>
    </w:p>
    <w:p>
      <w:pPr>
        <w:pStyle w:val="ListBullet"/>
        <w:spacing w:after="60"/>
      </w:pPr>
      <w:r>
        <w:rPr>
          <w:rFonts w:ascii="Calibri" w:hAnsi="Calibri"/>
          <w:b/>
          <w:i w:val="0"/>
          <w:color w:val="222732"/>
          <w:sz w:val="22"/>
        </w:rPr>
        <w:t xml:space="preserve">Common support / overlap:  </w:t>
      </w:r>
      <w:r>
        <w:rPr>
          <w:rFonts w:ascii="Calibri" w:hAnsi="Calibri"/>
          <w:b w:val="0"/>
          <w:i w:val="0"/>
          <w:color w:val="222732"/>
          <w:sz w:val="22"/>
        </w:rPr>
        <w:t>positivity requires 0 &lt; e(X) &lt; 1 for every covariate profile. Where the PS distributions of the groups do not overlap, there are no comparable units and the effect is not estimable there.</w:t>
      </w:r>
    </w:p>
    <w:p>
      <w:pPr>
        <w:pStyle w:val="ListBullet"/>
        <w:spacing w:after="60"/>
      </w:pPr>
      <w:r>
        <w:rPr>
          <w:rFonts w:ascii="Calibri" w:hAnsi="Calibri"/>
          <w:b/>
          <w:i w:val="0"/>
          <w:color w:val="222732"/>
          <w:sz w:val="22"/>
        </w:rPr>
        <w:t xml:space="preserve">Trimming:  </w:t>
      </w:r>
      <w:r>
        <w:rPr>
          <w:rFonts w:ascii="Calibri" w:hAnsi="Calibri"/>
          <w:b w:val="0"/>
          <w:i w:val="0"/>
          <w:color w:val="222732"/>
          <w:sz w:val="22"/>
        </w:rPr>
        <w:t>dropping units outside the region of common support restores overlap — but it changes the population, so you are now estimating the effect for that trimmed sub-population.</w:t>
      </w:r>
    </w:p>
    <w:p>
      <w:pPr>
        <w:pStyle w:val="ListBullet"/>
        <w:spacing w:after="60"/>
      </w:pPr>
      <w:r>
        <w:rPr>
          <w:rFonts w:ascii="Calibri" w:hAnsi="Calibri"/>
          <w:b/>
          <w:i w:val="0"/>
          <w:color w:val="222732"/>
          <w:sz w:val="22"/>
        </w:rPr>
        <w:t xml:space="preserve">ATT vs ATE:  </w:t>
      </w:r>
      <w:r>
        <w:rPr>
          <w:rFonts w:ascii="Calibri" w:hAnsi="Calibri"/>
          <w:b w:val="0"/>
          <w:i w:val="0"/>
          <w:color w:val="222732"/>
          <w:sz w:val="22"/>
        </w:rPr>
        <w:t>1:1 matching of controls to treated units targets the ATT — the effect for the treated. It only needs overlap one direction (a control-like match for each treated unit), which is why it is the natural matching estimand.</w:t>
      </w:r>
    </w:p>
    <w:p>
      <w:pPr>
        <w:spacing w:before="160" w:after="0"/>
        <w:shd w:val="clear" w:color="auto" w:fill="ECEEF2"/>
        <w:pBdr>
          <w:left w:val="single" w:sz="24" w:space="8" w:color="C0504D"/>
        </w:pBdr>
      </w:pPr>
      <w:r>
        <w:rPr>
          <w:rFonts w:ascii="Calibri" w:hAnsi="Calibri"/>
          <w:b/>
          <w:i w:val="0"/>
          <w:color w:val="C0504D"/>
          <w:sz w:val="22"/>
        </w:rPr>
        <w:t>Inference after matching is not free</w:t>
      </w:r>
    </w:p>
    <w:p>
      <w:pPr>
        <w:spacing w:before="0" w:after="40"/>
        <w:shd w:val="clear" w:color="auto" w:fill="ECEEF2"/>
        <w:pBdr>
          <w:left w:val="single" w:sz="24" w:space="8" w:color="C0504D"/>
        </w:pBdr>
      </w:pPr>
      <w:r>
        <w:rPr>
          <w:rFonts w:ascii="Calibri" w:hAnsi="Calibri"/>
          <w:b w:val="0"/>
          <w:i w:val="0"/>
          <w:color w:val="222732"/>
          <w:sz w:val="21"/>
        </w:rPr>
        <w:t>Matching is a DESIGN step. Estimating an SE as if the matched sample were i.i.d. ignores that the propensity score was estimated and that controls were reused — so naive SEs are usually too small.</w:t>
      </w:r>
    </w:p>
    <w:p>
      <w:pPr>
        <w:spacing w:before="0" w:after="40"/>
        <w:shd w:val="clear" w:color="auto" w:fill="ECEEF2"/>
        <w:pBdr>
          <w:left w:val="single" w:sz="24" w:space="8" w:color="C0504D"/>
        </w:pBdr>
      </w:pPr>
      <w:r>
        <w:rPr>
          <w:rFonts w:ascii="Calibri" w:hAnsi="Calibri"/>
          <w:b w:val="0"/>
          <w:i w:val="0"/>
          <w:color w:val="222732"/>
          <w:sz w:val="21"/>
        </w:rPr>
        <w:t>Use matching-aware variance estimators (Abadie–Imbens), a bootstrap that re-runs the WHOLE pipeline, or report a doubly robust estimator (Week 7).</w:t>
      </w:r>
    </w:p>
    <w:p>
      <w:pPr>
        <w:spacing w:before="0" w:after="0"/>
      </w:pPr>
    </w:p>
    <w:p>
      <w:pPr>
        <w:spacing w:before="320" w:after="80"/>
        <w:pBdr>
          <w:left w:val="single" w:sz="18" w:space="8" w:color="2F6DB5"/>
        </w:pBdr>
        <w:ind w:left="115"/>
      </w:pPr>
      <w:r>
        <w:rPr>
          <w:rFonts w:ascii="Calibri" w:hAnsi="Calibri"/>
          <w:b/>
          <w:i w:val="0"/>
          <w:color w:val="1F2A44"/>
          <w:sz w:val="32"/>
        </w:rPr>
        <w:t>Concept Set 6 — Propensity scores &amp; balance</w:t>
      </w:r>
    </w:p>
    <w:p>
      <w:pPr>
        <w:spacing w:after="120"/>
      </w:pPr>
      <w:r>
        <w:rPr>
          <w:rFonts w:ascii="Calibri" w:hAnsi="Calibri"/>
          <w:b w:val="0"/>
          <w:i/>
          <w:color w:val="222732"/>
          <w:sz w:val="22"/>
        </w:rPr>
        <w:t>Short-answer problems on the logic of matching and the propensity score. Try all five before you look at the solutions; write your reasoning in full sentences.</w:t>
      </w:r>
    </w:p>
    <w:p>
      <w:pPr>
        <w:spacing w:before="120" w:after="40"/>
      </w:pPr>
      <w:r>
        <w:rPr>
          <w:rFonts w:ascii="Calibri" w:hAnsi="Calibri"/>
          <w:b/>
          <w:i w:val="0"/>
          <w:color w:val="2F6DB5"/>
          <w:sz w:val="22"/>
        </w:rPr>
        <w:t xml:space="preserve">1. </w:t>
      </w:r>
      <w:r>
        <w:rPr>
          <w:rFonts w:ascii="Calibri" w:hAnsi="Calibri"/>
          <w:b/>
          <w:i w:val="0"/>
          <w:color w:val="222732"/>
          <w:sz w:val="22"/>
        </w:rPr>
        <w:t>Why the propensity score is a balancing score</w:t>
      </w:r>
    </w:p>
    <w:p>
      <w:pPr>
        <w:spacing w:after="80"/>
      </w:pPr>
      <w:r>
        <w:rPr>
          <w:rFonts w:ascii="Calibri" w:hAnsi="Calibri"/>
          <w:b w:val="0"/>
          <w:i w:val="0"/>
          <w:color w:val="222732"/>
          <w:sz w:val="22"/>
        </w:rPr>
        <w:t>State the balancing property of the propensity score e(X) = P(D=1 | X). In one or two sentences, explain what X ⟂ D | e(X) means in words, and why it lets you condition on a single scalar instead of the full covariate vector X.</w:t>
      </w:r>
    </w:p>
    <w:p>
      <w:pPr>
        <w:spacing w:before="120" w:after="40"/>
      </w:pPr>
      <w:r>
        <w:rPr>
          <w:rFonts w:ascii="Calibri" w:hAnsi="Calibri"/>
          <w:b/>
          <w:i w:val="0"/>
          <w:color w:val="2F6DB5"/>
          <w:sz w:val="22"/>
        </w:rPr>
        <w:t xml:space="preserve">2. </w:t>
      </w:r>
      <w:r>
        <w:rPr>
          <w:rFonts w:ascii="Calibri" w:hAnsi="Calibri"/>
          <w:b/>
          <w:i w:val="0"/>
          <w:color w:val="222732"/>
          <w:sz w:val="22"/>
        </w:rPr>
        <w:t>Standardized mean difference as a balance diagnostic</w:t>
      </w:r>
    </w:p>
    <w:p>
      <w:pPr>
        <w:spacing w:after="80"/>
      </w:pPr>
      <w:r>
        <w:rPr>
          <w:rFonts w:ascii="Calibri" w:hAnsi="Calibri"/>
          <w:b w:val="0"/>
          <w:i w:val="0"/>
          <w:color w:val="222732"/>
          <w:sz w:val="22"/>
        </w:rPr>
        <w:t>Define the standardized mean difference (SMD) for a covariate between treated and control groups. Why standardize by the pooled SD rather than just report the raw mean difference, and what rough threshold do people use to call a covariate 'balanced'?</w:t>
      </w:r>
    </w:p>
    <w:p>
      <w:pPr>
        <w:spacing w:before="120" w:after="40"/>
      </w:pPr>
      <w:r>
        <w:rPr>
          <w:rFonts w:ascii="Calibri" w:hAnsi="Calibri"/>
          <w:b/>
          <w:i w:val="0"/>
          <w:color w:val="2F6DB5"/>
          <w:sz w:val="22"/>
        </w:rPr>
        <w:t xml:space="preserve">3. </w:t>
      </w:r>
      <w:r>
        <w:rPr>
          <w:rFonts w:ascii="Calibri" w:hAnsi="Calibri"/>
          <w:b/>
          <w:i w:val="0"/>
          <w:color w:val="222732"/>
          <w:sz w:val="22"/>
        </w:rPr>
        <w:t>Common support, positivity, and trimming</w:t>
      </w:r>
    </w:p>
    <w:p>
      <w:pPr>
        <w:spacing w:after="80"/>
      </w:pPr>
      <w:r>
        <w:rPr>
          <w:rFonts w:ascii="Calibri" w:hAnsi="Calibri"/>
          <w:b w:val="0"/>
          <w:i w:val="0"/>
          <w:color w:val="222732"/>
          <w:sz w:val="22"/>
        </w:rPr>
        <w:t>A reviewer notes that some treated units have propensity scores above the maximum control score, and some controls fall below the minimum treated score. What assumption is threatened, what does trimming to the region of common support do, and what is the cost of trimming?</w:t>
      </w:r>
    </w:p>
    <w:p>
      <w:pPr>
        <w:spacing w:before="120" w:after="40"/>
      </w:pPr>
      <w:r>
        <w:rPr>
          <w:rFonts w:ascii="Calibri" w:hAnsi="Calibri"/>
          <w:b/>
          <w:i w:val="0"/>
          <w:color w:val="2F6DB5"/>
          <w:sz w:val="22"/>
        </w:rPr>
        <w:t xml:space="preserve">4. </w:t>
      </w:r>
      <w:r>
        <w:rPr>
          <w:rFonts w:ascii="Calibri" w:hAnsi="Calibri"/>
          <w:b/>
          <w:i w:val="0"/>
          <w:color w:val="222732"/>
          <w:sz w:val="22"/>
        </w:rPr>
        <w:t>ATT versus ATE under matching</w:t>
      </w:r>
    </w:p>
    <w:p>
      <w:pPr>
        <w:spacing w:after="80"/>
      </w:pPr>
      <w:r>
        <w:rPr>
          <w:rFonts w:ascii="Calibri" w:hAnsi="Calibri"/>
          <w:b w:val="0"/>
          <w:i w:val="0"/>
          <w:color w:val="222732"/>
          <w:sz w:val="22"/>
        </w:rPr>
        <w:t>You match each treated unit to its nearest control. Which estimand does this most naturally target — ATT or ATE — and why? What changes about the overlap requirement if you instead want the ATE?</w:t>
      </w:r>
    </w:p>
    <w:p>
      <w:pPr>
        <w:spacing w:before="120" w:after="40"/>
      </w:pPr>
      <w:r>
        <w:rPr>
          <w:rFonts w:ascii="Calibri" w:hAnsi="Calibri"/>
          <w:b/>
          <w:i w:val="0"/>
          <w:color w:val="2F6DB5"/>
          <w:sz w:val="22"/>
        </w:rPr>
        <w:t xml:space="preserve">5. </w:t>
      </w:r>
      <w:r>
        <w:rPr>
          <w:rFonts w:ascii="Calibri" w:hAnsi="Calibri"/>
          <w:b/>
          <w:i w:val="0"/>
          <w:color w:val="222732"/>
          <w:sz w:val="22"/>
        </w:rPr>
        <w:t>Why naive post-matching standard errors can be wrong</w:t>
      </w:r>
    </w:p>
    <w:p>
      <w:pPr>
        <w:spacing w:after="80"/>
      </w:pPr>
      <w:r>
        <w:rPr>
          <w:rFonts w:ascii="Calibri" w:hAnsi="Calibri"/>
          <w:b w:val="0"/>
          <w:i w:val="0"/>
          <w:color w:val="222732"/>
          <w:sz w:val="22"/>
        </w:rPr>
        <w:t>After 1:1 nearest-neighbor matching with replacement, a student computes the SE of the ATT as if the matched pairs were an independent sample. Give two reasons this SE is likely too small, and name one valid alternative.</w:t>
      </w:r>
    </w:p>
    <w:p>
      <w:pPr>
        <w:spacing w:before="320" w:after="80"/>
        <w:pBdr>
          <w:left w:val="single" w:sz="18" w:space="8" w:color="2F6DB5"/>
        </w:pBdr>
        <w:ind w:left="115"/>
      </w:pPr>
      <w:r>
        <w:rPr>
          <w:rFonts w:ascii="Calibri" w:hAnsi="Calibri"/>
          <w:b/>
          <w:i w:val="0"/>
          <w:color w:val="1F2A44"/>
          <w:sz w:val="32"/>
        </w:rPr>
        <w:t>Concept Set 6 — Solutions</w:t>
      </w:r>
    </w:p>
    <w:p>
      <w:pPr>
        <w:spacing w:after="120"/>
      </w:pPr>
      <w:r>
        <w:rPr>
          <w:rFonts w:ascii="Calibri" w:hAnsi="Calibri"/>
          <w:b w:val="0"/>
          <w:i/>
          <w:color w:val="222732"/>
          <w:sz w:val="22"/>
        </w:rPr>
        <w:t>Don't read until you've attempted every problem.</w:t>
      </w:r>
    </w:p>
    <w:p>
      <w:pPr>
        <w:spacing w:before="120" w:after="40"/>
      </w:pPr>
      <w:r>
        <w:rPr>
          <w:rFonts w:ascii="Calibri" w:hAnsi="Calibri"/>
          <w:b/>
          <w:i w:val="0"/>
          <w:color w:val="2F6DB5"/>
          <w:sz w:val="22"/>
        </w:rPr>
        <w:t xml:space="preserve">1. </w:t>
      </w:r>
      <w:r>
        <w:rPr>
          <w:rFonts w:ascii="Calibri" w:hAnsi="Calibri"/>
          <w:b/>
          <w:i w:val="0"/>
          <w:color w:val="222732"/>
          <w:sz w:val="22"/>
        </w:rPr>
        <w:t>Within a level of e(X), treatment is as-if unrelated to X — so balancing on e(X) balances all of X.</w:t>
      </w:r>
    </w:p>
    <w:p>
      <w:pPr>
        <w:pStyle w:val="ListBullet"/>
        <w:spacing w:after="60"/>
      </w:pPr>
      <w:r>
        <w:rPr>
          <w:rFonts w:ascii="Calibri" w:hAnsi="Calibri"/>
          <w:b w:val="0"/>
          <w:i w:val="0"/>
          <w:color w:val="222732"/>
          <w:sz w:val="22"/>
        </w:rPr>
        <w:t>The balancing property is X ⟂ D | e(X): conditional on the propensity score, the covariates carry no further information about treatment assignment.</w:t>
      </w:r>
    </w:p>
    <w:p>
      <w:pPr>
        <w:pStyle w:val="ListBullet"/>
        <w:spacing w:after="60"/>
      </w:pPr>
      <w:r>
        <w:rPr>
          <w:rFonts w:ascii="Calibri" w:hAnsi="Calibri"/>
          <w:b w:val="0"/>
          <w:i w:val="0"/>
          <w:color w:val="222732"/>
          <w:sz w:val="22"/>
        </w:rPr>
        <w:t>Operationally, among units with (nearly) the same e(X), the treated and control covariate distributions coincide — they look like a randomized block.</w:t>
      </w:r>
    </w:p>
    <w:p>
      <w:pPr>
        <w:pStyle w:val="ListBullet"/>
        <w:spacing w:after="60"/>
      </w:pPr>
      <w:r>
        <w:rPr>
          <w:rFonts w:ascii="Calibri" w:hAnsi="Calibri"/>
          <w:b w:val="0"/>
          <w:i w:val="0"/>
          <w:color w:val="222732"/>
          <w:sz w:val="22"/>
        </w:rPr>
        <w:t>So matching, stratifying, or weighting on the scalar e(X) achieves the same confounding removal as conditioning on the whole vector X, dodging the curse of dimensionality. (It does NOT fix bias from unmeasured confounders not in X.)</w:t>
      </w:r>
    </w:p>
    <w:p>
      <w:pPr>
        <w:spacing w:before="120" w:after="40"/>
      </w:pPr>
      <w:r>
        <w:rPr>
          <w:rFonts w:ascii="Calibri" w:hAnsi="Calibri"/>
          <w:b/>
          <w:i w:val="0"/>
          <w:color w:val="2F6DB5"/>
          <w:sz w:val="22"/>
        </w:rPr>
        <w:t xml:space="preserve">2. </w:t>
      </w:r>
      <w:r>
        <w:rPr>
          <w:rFonts w:ascii="Calibri" w:hAnsi="Calibri"/>
          <w:b/>
          <w:i w:val="0"/>
          <w:color w:val="222732"/>
          <w:sz w:val="22"/>
        </w:rPr>
        <w:t>SMD = mean gap ÷ pooled SD; scale-free, with |SMD| &lt; 0.1 a common target.</w:t>
      </w:r>
    </w:p>
    <w:p>
      <w:pPr>
        <w:pStyle w:val="ListBullet"/>
        <w:spacing w:after="60"/>
      </w:pPr>
      <w:r>
        <w:rPr>
          <w:rFonts w:ascii="Calibri" w:hAnsi="Calibri"/>
          <w:b w:val="0"/>
          <w:i w:val="0"/>
          <w:color w:val="222732"/>
          <w:sz w:val="22"/>
        </w:rPr>
        <w:t>SMD = (x̄_treated − x̄_control) / sqrt[(s²_treated + s²_control)/2]: the group mean difference expressed in pooled-standard-deviation units.</w:t>
      </w:r>
    </w:p>
    <w:p>
      <w:pPr>
        <w:pStyle w:val="ListBullet"/>
        <w:spacing w:after="60"/>
      </w:pPr>
      <w:r>
        <w:rPr>
          <w:rFonts w:ascii="Calibri" w:hAnsi="Calibri"/>
          <w:b w:val="0"/>
          <w:i w:val="0"/>
          <w:color w:val="222732"/>
          <w:sz w:val="22"/>
        </w:rPr>
        <w:t>Standardizing makes it unit-free and comparable across covariates (age in years vs income in dollars), and — unlike a t-test — it does not shrink to 'significant' just because n is large.</w:t>
      </w:r>
    </w:p>
    <w:p>
      <w:pPr>
        <w:pStyle w:val="ListBullet"/>
        <w:spacing w:after="60"/>
      </w:pPr>
      <w:r>
        <w:rPr>
          <w:rFonts w:ascii="Calibri" w:hAnsi="Calibri"/>
          <w:b w:val="0"/>
          <w:i w:val="0"/>
          <w:color w:val="222732"/>
          <w:sz w:val="22"/>
        </w:rPr>
        <w:t>A widely used rule of thumb is |SMD| &lt; 0.1 for adequate balance (0.1–0.2 marginal). Check it BEFORE looking at outcomes; a love-plot shows every covariate's SMD before vs after matching.</w:t>
      </w:r>
    </w:p>
    <w:p>
      <w:pPr>
        <w:spacing w:before="120" w:after="40"/>
      </w:pPr>
      <w:r>
        <w:rPr>
          <w:rFonts w:ascii="Calibri" w:hAnsi="Calibri"/>
          <w:b/>
          <w:i w:val="0"/>
          <w:color w:val="2F6DB5"/>
          <w:sz w:val="22"/>
        </w:rPr>
        <w:t xml:space="preserve">3. </w:t>
      </w:r>
      <w:r>
        <w:rPr>
          <w:rFonts w:ascii="Calibri" w:hAnsi="Calibri"/>
          <w:b/>
          <w:i w:val="0"/>
          <w:color w:val="222732"/>
          <w:sz w:val="22"/>
        </w:rPr>
        <w:t>Positivity/overlap is threatened; trimming restores it but changes the estimand.</w:t>
      </w:r>
    </w:p>
    <w:p>
      <w:pPr>
        <w:pStyle w:val="ListBullet"/>
        <w:spacing w:after="60"/>
      </w:pPr>
      <w:r>
        <w:rPr>
          <w:rFonts w:ascii="Calibri" w:hAnsi="Calibri"/>
          <w:b w:val="0"/>
          <w:i w:val="0"/>
          <w:color w:val="222732"/>
          <w:sz w:val="22"/>
        </w:rPr>
        <w:t>The threatened assumption is positivity (overlap): 0 &lt; e(X) &lt; 1 for every covariate profile. Where the PS distributions do not overlap there are no comparable units, so the effect is not estimable from data — only from extrapolation.</w:t>
      </w:r>
    </w:p>
    <w:p>
      <w:pPr>
        <w:pStyle w:val="ListBullet"/>
        <w:spacing w:after="60"/>
      </w:pPr>
      <w:r>
        <w:rPr>
          <w:rFonts w:ascii="Calibri" w:hAnsi="Calibri"/>
          <w:b w:val="0"/>
          <w:i w:val="0"/>
          <w:color w:val="222732"/>
          <w:sz w:val="22"/>
        </w:rPr>
        <w:t>Trimming drops units outside the common-support region, leaving a sub-sample where treated and control overlap and comparisons are made among genuinely similar units.</w:t>
      </w:r>
    </w:p>
    <w:p>
      <w:pPr>
        <w:pStyle w:val="ListBullet"/>
        <w:spacing w:after="60"/>
      </w:pPr>
      <w:r>
        <w:rPr>
          <w:rFonts w:ascii="Calibri" w:hAnsi="Calibri"/>
          <w:b w:val="0"/>
          <w:i w:val="0"/>
          <w:color w:val="222732"/>
          <w:sz w:val="22"/>
        </w:rPr>
        <w:t>The cost: you are no longer estimating the effect for the original population but for the trimmed sub-population (often a milder ATT). Report what you dropped and how the estimand shifted.</w:t>
      </w:r>
    </w:p>
    <w:p>
      <w:pPr>
        <w:spacing w:before="120" w:after="40"/>
      </w:pPr>
      <w:r>
        <w:rPr>
          <w:rFonts w:ascii="Calibri" w:hAnsi="Calibri"/>
          <w:b/>
          <w:i w:val="0"/>
          <w:color w:val="2F6DB5"/>
          <w:sz w:val="22"/>
        </w:rPr>
        <w:t xml:space="preserve">4. </w:t>
      </w:r>
      <w:r>
        <w:rPr>
          <w:rFonts w:ascii="Calibri" w:hAnsi="Calibri"/>
          <w:b/>
          <w:i w:val="0"/>
          <w:color w:val="222732"/>
          <w:sz w:val="22"/>
        </w:rPr>
        <w:t>Matching controls to the treated targets the ATT; the ATE needs two-sided overlap.</w:t>
      </w:r>
    </w:p>
    <w:p>
      <w:pPr>
        <w:pStyle w:val="ListBullet"/>
        <w:spacing w:after="60"/>
      </w:pPr>
      <w:r>
        <w:rPr>
          <w:rFonts w:ascii="Calibri" w:hAnsi="Calibri"/>
          <w:b w:val="0"/>
          <w:i w:val="0"/>
          <w:color w:val="222732"/>
          <w:sz w:val="22"/>
        </w:rPr>
        <w:t>Pairing a control to every treated unit reconstructs the counterfactual outcome for the treated group, so the natural estimand is the ATT = E[Y(1) − Y(0) | D=1].</w:t>
      </w:r>
    </w:p>
    <w:p>
      <w:pPr>
        <w:pStyle w:val="ListBullet"/>
        <w:spacing w:after="60"/>
      </w:pPr>
      <w:r>
        <w:rPr>
          <w:rFonts w:ascii="Calibri" w:hAnsi="Calibri"/>
          <w:b w:val="0"/>
          <w:i w:val="0"/>
          <w:color w:val="222732"/>
          <w:sz w:val="22"/>
        </w:rPr>
        <w:t>The ATT only needs a control-like match for each treated unit (overlap on the treated side of the PS distribution).</w:t>
      </w:r>
    </w:p>
    <w:p>
      <w:pPr>
        <w:pStyle w:val="ListBullet"/>
        <w:spacing w:after="60"/>
      </w:pPr>
      <w:r>
        <w:rPr>
          <w:rFonts w:ascii="Calibri" w:hAnsi="Calibri"/>
          <w:b w:val="0"/>
          <w:i w:val="0"/>
          <w:color w:val="222732"/>
          <w:sz w:val="22"/>
        </w:rPr>
        <w:t>The ATE = E[Y(1) − Y(0)] additionally requires a treated-like match for each control — two-sided overlap across the entire PS range — and is more fragile when one group is rare in part of the covariate space.</w:t>
      </w:r>
    </w:p>
    <w:p>
      <w:pPr>
        <w:spacing w:before="120" w:after="40"/>
      </w:pPr>
      <w:r>
        <w:rPr>
          <w:rFonts w:ascii="Calibri" w:hAnsi="Calibri"/>
          <w:b/>
          <w:i w:val="0"/>
          <w:color w:val="2F6DB5"/>
          <w:sz w:val="22"/>
        </w:rPr>
        <w:t xml:space="preserve">5. </w:t>
      </w:r>
      <w:r>
        <w:rPr>
          <w:rFonts w:ascii="Calibri" w:hAnsi="Calibri"/>
          <w:b/>
          <w:i w:val="0"/>
          <w:color w:val="222732"/>
          <w:sz w:val="22"/>
        </w:rPr>
        <w:t>It ignores PS estimation and control reuse — use a matching-aware SE or a full-pipeline bootstrap.</w:t>
      </w:r>
    </w:p>
    <w:p>
      <w:pPr>
        <w:pStyle w:val="ListBullet"/>
        <w:spacing w:after="60"/>
      </w:pPr>
      <w:r>
        <w:rPr>
          <w:rFonts w:ascii="Calibri" w:hAnsi="Calibri"/>
          <w:b w:val="0"/>
          <w:i w:val="0"/>
          <w:color w:val="222732"/>
          <w:sz w:val="22"/>
        </w:rPr>
        <w:t>The propensity score was ESTIMATED from the same data; treating it as known understates uncertainty (the matching itself is random).</w:t>
      </w:r>
    </w:p>
    <w:p>
      <w:pPr>
        <w:pStyle w:val="ListBullet"/>
        <w:spacing w:after="60"/>
      </w:pPr>
      <w:r>
        <w:rPr>
          <w:rFonts w:ascii="Calibri" w:hAnsi="Calibri"/>
          <w:b w:val="0"/>
          <w:i w:val="0"/>
          <w:color w:val="222732"/>
          <w:sz w:val="22"/>
        </w:rPr>
        <w:t>With replacement, some controls are reused across many pairs, so the matched 'observations' are dependent — the i.i.d. assumption behind the naive SE fails, and matched-pair counts are themselves random.</w:t>
      </w:r>
    </w:p>
    <w:p>
      <w:pPr>
        <w:pStyle w:val="ListBullet"/>
        <w:spacing w:after="60"/>
      </w:pPr>
      <w:r>
        <w:rPr>
          <w:rFonts w:ascii="Calibri" w:hAnsi="Calibri"/>
          <w:b w:val="0"/>
          <w:i w:val="0"/>
          <w:color w:val="222732"/>
          <w:sz w:val="22"/>
        </w:rPr>
        <w:t>Valid options: the Abadie–Imbens matching variance estimator, a bootstrap that re-runs the ENTIRE pipeline (refit PS, rematch, re-estimate), or a doubly robust estimator with proper inference (Week 7). A within-pair paired analysis is not enough.</w:t>
      </w:r>
    </w:p>
    <w:p>
      <w:pPr>
        <w:spacing w:before="320" w:after="80"/>
        <w:pBdr>
          <w:left w:val="single" w:sz="18" w:space="8" w:color="2F6DB5"/>
        </w:pBdr>
        <w:ind w:left="115"/>
      </w:pPr>
      <w:r>
        <w:rPr>
          <w:rFonts w:ascii="Calibri" w:hAnsi="Calibri"/>
          <w:b/>
          <w:i w:val="0"/>
          <w:color w:val="1F2A44"/>
          <w:sz w:val="32"/>
        </w:rPr>
        <w:t>Lab 3 — Matching &amp; balance</w:t>
      </w:r>
    </w:p>
    <w:p>
      <w:pPr>
        <w:spacing w:after="120"/>
      </w:pPr>
      <w:r>
        <w:rPr>
          <w:rFonts w:ascii="Calibri" w:hAnsi="Calibri"/>
          <w:b/>
          <w:i w:val="0"/>
          <w:color w:val="222732"/>
          <w:sz w:val="22"/>
        </w:rPr>
        <w:t xml:space="preserve">Goal:  </w:t>
      </w:r>
      <w:r>
        <w:rPr>
          <w:rFonts w:ascii="Calibri" w:hAnsi="Calibri"/>
          <w:b w:val="0"/>
          <w:i w:val="0"/>
          <w:color w:val="222732"/>
          <w:sz w:val="22"/>
        </w:rPr>
        <w:t>estimate a propensity score, match treated to control units, verify that matching improved covariate balance, and report an ATT — the full design-then-estimate workflow. Pick R or Python.</w:t>
      </w:r>
    </w:p>
    <w:p>
      <w:pPr>
        <w:spacing w:before="200" w:after="40"/>
      </w:pPr>
      <w:r>
        <w:rPr>
          <w:rFonts w:ascii="Calibri" w:hAnsi="Calibri"/>
          <w:b/>
          <w:i w:val="0"/>
          <w:color w:val="2F6DB5"/>
          <w:sz w:val="26"/>
        </w:rPr>
        <w:t>Step 1 · Estimate the propensity score</w:t>
      </w:r>
    </w:p>
    <w:p>
      <w:pPr>
        <w:spacing w:after="120"/>
      </w:pPr>
      <w:r>
        <w:rPr>
          <w:rFonts w:ascii="Calibri" w:hAnsi="Calibri"/>
          <w:b w:val="0"/>
          <w:i w:val="0"/>
          <w:color w:val="222732"/>
          <w:sz w:val="22"/>
        </w:rPr>
        <w:t>Fit e(X) = P(D=1 | X) with logistic regression on your confounders. You will judge this model by the balance it buys, not by its classification accuracy.</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ps_fit &lt;- glm(D ~ age + educ + prior,</w:t>
      </w:r>
    </w:p>
    <w:p>
      <w:pPr>
        <w:spacing w:before="0" w:after="0"/>
        <w:shd w:val="clear" w:color="auto" w:fill="F4F6F8"/>
      </w:pPr>
      <w:r>
        <w:rPr>
          <w:rFonts w:ascii="Consolas" w:hAnsi="Consolas"/>
          <w:color w:val="1B3A57"/>
          <w:sz w:val="19"/>
        </w:rPr>
        <w:t xml:space="preserve">               family = binomial, data = df)</w:t>
      </w:r>
    </w:p>
    <w:p>
      <w:pPr>
        <w:spacing w:before="0" w:after="0"/>
        <w:shd w:val="clear" w:color="auto" w:fill="F4F6F8"/>
      </w:pPr>
      <w:r>
        <w:rPr>
          <w:rFonts w:ascii="Consolas" w:hAnsi="Consolas"/>
          <w:color w:val="1B3A57"/>
          <w:sz w:val="19"/>
        </w:rPr>
        <w:t>df$ps  &lt;- predict(ps_fit, type = "response")</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import numpy as np, pandas as pd</w:t>
      </w:r>
    </w:p>
    <w:p>
      <w:pPr>
        <w:spacing w:before="0" w:after="0"/>
        <w:shd w:val="clear" w:color="auto" w:fill="F4F6F8"/>
      </w:pPr>
      <w:r>
        <w:rPr>
          <w:rFonts w:ascii="Consolas" w:hAnsi="Consolas"/>
          <w:color w:val="1B3A57"/>
          <w:sz w:val="19"/>
        </w:rPr>
        <w:t>from sklearn.linear_model import LogisticRegression</w:t>
      </w:r>
    </w:p>
    <w:p>
      <w:pPr>
        <w:spacing w:before="0" w:after="0"/>
        <w:shd w:val="clear" w:color="auto" w:fill="F4F6F8"/>
      </w:pPr>
      <w:r>
        <w:rPr>
          <w:rFonts w:ascii="Consolas" w:hAnsi="Consolas"/>
          <w:color w:val="1B3A57"/>
          <w:sz w:val="19"/>
        </w:rPr>
        <w:t>X = df[['age', 'educ', 'prior']].values</w:t>
      </w:r>
    </w:p>
    <w:p>
      <w:pPr>
        <w:spacing w:before="0" w:after="0"/>
        <w:shd w:val="clear" w:color="auto" w:fill="F4F6F8"/>
      </w:pPr>
      <w:r>
        <w:rPr>
          <w:rFonts w:ascii="Consolas" w:hAnsi="Consolas"/>
          <w:color w:val="1B3A57"/>
          <w:sz w:val="19"/>
        </w:rPr>
        <w:t>ps_model = LogisticRegression(max_iter=1000).fit(X, df['D'])</w:t>
      </w:r>
    </w:p>
    <w:p>
      <w:pPr>
        <w:spacing w:before="0" w:after="0"/>
        <w:shd w:val="clear" w:color="auto" w:fill="F4F6F8"/>
      </w:pPr>
      <w:r>
        <w:rPr>
          <w:rFonts w:ascii="Consolas" w:hAnsi="Consolas"/>
          <w:color w:val="1B3A57"/>
          <w:sz w:val="19"/>
        </w:rPr>
        <w:t>df['ps'] = ps_model.predict_proba(X)[:, 1]</w:t>
      </w:r>
    </w:p>
    <w:p>
      <w:pPr>
        <w:spacing w:before="0" w:after="80"/>
      </w:pPr>
    </w:p>
    <w:p>
      <w:pPr>
        <w:spacing w:before="200" w:after="40"/>
      </w:pPr>
      <w:r>
        <w:rPr>
          <w:rFonts w:ascii="Calibri" w:hAnsi="Calibri"/>
          <w:b/>
          <w:i w:val="0"/>
          <w:color w:val="2F6DB5"/>
          <w:sz w:val="26"/>
        </w:rPr>
        <w:t>Step 2 · Nearest-neighbor match (targets the ATT)</w:t>
      </w:r>
    </w:p>
    <w:p>
      <w:pPr>
        <w:spacing w:after="120"/>
      </w:pPr>
      <w:r>
        <w:rPr>
          <w:rFonts w:ascii="Calibri" w:hAnsi="Calibri"/>
          <w:b w:val="0"/>
          <w:i w:val="0"/>
          <w:color w:val="222732"/>
          <w:sz w:val="22"/>
        </w:rPr>
        <w:t>Match each treated unit to the control with the closest propensity score. In R, MatchIt does this in one call.</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library(MatchIt)</w:t>
      </w:r>
    </w:p>
    <w:p>
      <w:pPr>
        <w:spacing w:before="0" w:after="0"/>
        <w:shd w:val="clear" w:color="auto" w:fill="F4F6F8"/>
      </w:pPr>
      <w:r>
        <w:rPr>
          <w:rFonts w:ascii="Consolas" w:hAnsi="Consolas"/>
          <w:color w:val="1B3A57"/>
          <w:sz w:val="19"/>
        </w:rPr>
        <w:t>m.out &lt;- matchit(D ~ age + educ + prior, data = df,</w:t>
      </w:r>
    </w:p>
    <w:p>
      <w:pPr>
        <w:spacing w:before="0" w:after="0"/>
        <w:shd w:val="clear" w:color="auto" w:fill="F4F6F8"/>
      </w:pPr>
      <w:r>
        <w:rPr>
          <w:rFonts w:ascii="Consolas" w:hAnsi="Consolas"/>
          <w:color w:val="1B3A57"/>
          <w:sz w:val="19"/>
        </w:rPr>
        <w:t xml:space="preserve">                 method = "nearest", distance = "glm",</w:t>
      </w:r>
    </w:p>
    <w:p>
      <w:pPr>
        <w:spacing w:before="0" w:after="0"/>
        <w:shd w:val="clear" w:color="auto" w:fill="F4F6F8"/>
      </w:pPr>
      <w:r>
        <w:rPr>
          <w:rFonts w:ascii="Consolas" w:hAnsi="Consolas"/>
          <w:color w:val="1B3A57"/>
          <w:sz w:val="19"/>
        </w:rPr>
        <w:t xml:space="preserve">                 estimand = "ATT")</w:t>
      </w:r>
    </w:p>
    <w:p>
      <w:pPr>
        <w:spacing w:before="0" w:after="0"/>
        <w:shd w:val="clear" w:color="auto" w:fill="F4F6F8"/>
      </w:pPr>
      <w:r>
        <w:rPr>
          <w:rFonts w:ascii="Consolas" w:hAnsi="Consolas"/>
          <w:color w:val="1B3A57"/>
          <w:sz w:val="19"/>
        </w:rPr>
        <w:t>md &lt;- match.data(m.out)</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from sklearn.neighbors import NearestNeighbors</w:t>
      </w:r>
    </w:p>
    <w:p>
      <w:pPr>
        <w:spacing w:before="0" w:after="0"/>
        <w:shd w:val="clear" w:color="auto" w:fill="F4F6F8"/>
      </w:pPr>
      <w:r>
        <w:rPr>
          <w:rFonts w:ascii="Consolas" w:hAnsi="Consolas"/>
          <w:color w:val="1B3A57"/>
          <w:sz w:val="19"/>
        </w:rPr>
        <w:t>trt = df[df.D == 1]; ctl = df[df.D == 0]</w:t>
      </w:r>
    </w:p>
    <w:p>
      <w:pPr>
        <w:spacing w:before="0" w:after="0"/>
        <w:shd w:val="clear" w:color="auto" w:fill="F4F6F8"/>
      </w:pPr>
      <w:r>
        <w:rPr>
          <w:rFonts w:ascii="Consolas" w:hAnsi="Consolas"/>
          <w:color w:val="1B3A57"/>
          <w:sz w:val="19"/>
        </w:rPr>
        <w:t>nn = NearestNeighbors(n_neighbors=1).fit(ctl[['ps']])</w:t>
      </w:r>
    </w:p>
    <w:p>
      <w:pPr>
        <w:spacing w:before="0" w:after="0"/>
        <w:shd w:val="clear" w:color="auto" w:fill="F4F6F8"/>
      </w:pPr>
      <w:r>
        <w:rPr>
          <w:rFonts w:ascii="Consolas" w:hAnsi="Consolas"/>
          <w:color w:val="1B3A57"/>
          <w:sz w:val="19"/>
        </w:rPr>
        <w:t>_, idx = nn.kneighbors(trt[['ps']])</w:t>
      </w:r>
    </w:p>
    <w:p>
      <w:pPr>
        <w:spacing w:before="0" w:after="0"/>
        <w:shd w:val="clear" w:color="auto" w:fill="F4F6F8"/>
      </w:pPr>
      <w:r>
        <w:rPr>
          <w:rFonts w:ascii="Consolas" w:hAnsi="Consolas"/>
          <w:color w:val="1B3A57"/>
          <w:sz w:val="19"/>
        </w:rPr>
        <w:t>matched_ctl = ctl.iloc[idx.ravel()]</w:t>
      </w:r>
    </w:p>
    <w:p>
      <w:pPr>
        <w:spacing w:before="0" w:after="80"/>
      </w:pPr>
    </w:p>
    <w:p>
      <w:pPr>
        <w:spacing w:before="200" w:after="40"/>
      </w:pPr>
      <w:r>
        <w:rPr>
          <w:rFonts w:ascii="Calibri" w:hAnsi="Calibri"/>
          <w:b/>
          <w:i w:val="0"/>
          <w:color w:val="2F6DB5"/>
          <w:sz w:val="26"/>
        </w:rPr>
        <w:t>Step 3 · Check covariate balance (SMD before/after)</w:t>
      </w:r>
    </w:p>
    <w:p>
      <w:pPr>
        <w:spacing w:after="120"/>
      </w:pPr>
      <w:r>
        <w:rPr>
          <w:rFonts w:ascii="Calibri" w:hAnsi="Calibri"/>
          <w:b w:val="0"/>
          <w:i w:val="0"/>
          <w:color w:val="222732"/>
          <w:sz w:val="22"/>
        </w:rPr>
        <w:t>Compute the standardized mean difference for each covariate before and after matching; the love-plot stacks them. Aim for |SMD| &lt; 0.1 after matching. In R, cobalt draws the love-plot.</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library(cobalt)</w:t>
      </w:r>
    </w:p>
    <w:p>
      <w:pPr>
        <w:spacing w:before="0" w:after="0"/>
        <w:shd w:val="clear" w:color="auto" w:fill="F4F6F8"/>
      </w:pPr>
      <w:r>
        <w:rPr>
          <w:rFonts w:ascii="Consolas" w:hAnsi="Consolas"/>
          <w:color w:val="1B3A57"/>
          <w:sz w:val="19"/>
        </w:rPr>
        <w:t>bal.tab(m.out, un = TRUE)              # SMD before &amp; after</w:t>
      </w:r>
    </w:p>
    <w:p>
      <w:pPr>
        <w:spacing w:before="0" w:after="0"/>
        <w:shd w:val="clear" w:color="auto" w:fill="F4F6F8"/>
      </w:pPr>
      <w:r>
        <w:rPr>
          <w:rFonts w:ascii="Consolas" w:hAnsi="Consolas"/>
          <w:color w:val="1B3A57"/>
          <w:sz w:val="19"/>
        </w:rPr>
        <w:t>love.plot(m.out, thresholds = c(m = .1))   # the love-plot</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def smd(a, b):</w:t>
      </w:r>
    </w:p>
    <w:p>
      <w:pPr>
        <w:spacing w:before="0" w:after="0"/>
        <w:shd w:val="clear" w:color="auto" w:fill="F4F6F8"/>
      </w:pPr>
      <w:r>
        <w:rPr>
          <w:rFonts w:ascii="Consolas" w:hAnsi="Consolas"/>
          <w:color w:val="1B3A57"/>
          <w:sz w:val="19"/>
        </w:rPr>
        <w:t xml:space="preserve">    return (a.mean() - b.mean()) / np.sqrt(</w:t>
      </w:r>
    </w:p>
    <w:p>
      <w:pPr>
        <w:spacing w:before="0" w:after="0"/>
        <w:shd w:val="clear" w:color="auto" w:fill="F4F6F8"/>
      </w:pPr>
      <w:r>
        <w:rPr>
          <w:rFonts w:ascii="Consolas" w:hAnsi="Consolas"/>
          <w:color w:val="1B3A57"/>
          <w:sz w:val="19"/>
        </w:rPr>
        <w:t xml:space="preserve">        (a.var(ddof=1) + b.var(ddof=1)) / 2)</w:t>
      </w:r>
    </w:p>
    <w:p>
      <w:pPr>
        <w:spacing w:before="0" w:after="0"/>
        <w:shd w:val="clear" w:color="auto" w:fill="F4F6F8"/>
      </w:pPr>
      <w:r>
        <w:rPr>
          <w:rFonts w:ascii="Consolas" w:hAnsi="Consolas"/>
          <w:color w:val="1B3A57"/>
          <w:sz w:val="19"/>
        </w:rPr>
        <w:t>for c in ['age', 'educ', 'prior']:</w:t>
      </w:r>
    </w:p>
    <w:p>
      <w:pPr>
        <w:spacing w:before="0" w:after="0"/>
        <w:shd w:val="clear" w:color="auto" w:fill="F4F6F8"/>
      </w:pPr>
      <w:r>
        <w:rPr>
          <w:rFonts w:ascii="Consolas" w:hAnsi="Consolas"/>
          <w:color w:val="1B3A57"/>
          <w:sz w:val="19"/>
        </w:rPr>
        <w:t xml:space="preserve">    before = smd(trt[c], ctl[c])</w:t>
      </w:r>
    </w:p>
    <w:p>
      <w:pPr>
        <w:spacing w:before="0" w:after="0"/>
        <w:shd w:val="clear" w:color="auto" w:fill="F4F6F8"/>
      </w:pPr>
      <w:r>
        <w:rPr>
          <w:rFonts w:ascii="Consolas" w:hAnsi="Consolas"/>
          <w:color w:val="1B3A57"/>
          <w:sz w:val="19"/>
        </w:rPr>
        <w:t xml:space="preserve">    after  = smd(trt[c], matched_ctl[c])</w:t>
      </w:r>
    </w:p>
    <w:p>
      <w:pPr>
        <w:spacing w:before="0" w:after="0"/>
        <w:shd w:val="clear" w:color="auto" w:fill="F4F6F8"/>
      </w:pPr>
      <w:r>
        <w:rPr>
          <w:rFonts w:ascii="Consolas" w:hAnsi="Consolas"/>
          <w:color w:val="1B3A57"/>
          <w:sz w:val="19"/>
        </w:rPr>
        <w:t xml:space="preserve">    print(f'{c:6s} SMD before={before:+.2f}  after={after:+.2f}')</w:t>
      </w:r>
    </w:p>
    <w:p>
      <w:pPr>
        <w:spacing w:before="0" w:after="80"/>
      </w:pPr>
    </w:p>
    <w:p>
      <w:pPr>
        <w:spacing w:before="200" w:after="40"/>
      </w:pPr>
      <w:r>
        <w:rPr>
          <w:rFonts w:ascii="Calibri" w:hAnsi="Calibri"/>
          <w:b/>
          <w:i w:val="0"/>
          <w:color w:val="2F6DB5"/>
          <w:sz w:val="26"/>
        </w:rPr>
        <w:t>Step 4 · Estimate the ATT</w:t>
      </w:r>
    </w:p>
    <w:p>
      <w:pPr>
        <w:spacing w:after="120"/>
      </w:pPr>
      <w:r>
        <w:rPr>
          <w:rFonts w:ascii="Calibri" w:hAnsi="Calibri"/>
          <w:b w:val="0"/>
          <w:i w:val="0"/>
          <w:color w:val="222732"/>
          <w:sz w:val="22"/>
        </w:rPr>
        <w:t>The ATT is the mean within-pair outcome difference. Compare it to the naive (unadjusted) difference to see how much confounding you removed.</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fit &lt;- lm(Y ~ D, data = md, weights = weights)</w:t>
      </w:r>
    </w:p>
    <w:p>
      <w:pPr>
        <w:spacing w:before="0" w:after="0"/>
        <w:shd w:val="clear" w:color="auto" w:fill="F4F6F8"/>
      </w:pPr>
      <w:r>
        <w:rPr>
          <w:rFonts w:ascii="Consolas" w:hAnsi="Consolas"/>
          <w:color w:val="1B3A57"/>
          <w:sz w:val="19"/>
        </w:rPr>
        <w:t>coef(fit)["D"]    # matched ATT</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naive = trt['Y'].mean() - ctl['Y'].mean()</w:t>
      </w:r>
    </w:p>
    <w:p>
      <w:pPr>
        <w:spacing w:before="0" w:after="0"/>
        <w:shd w:val="clear" w:color="auto" w:fill="F4F6F8"/>
      </w:pPr>
      <w:r>
        <w:rPr>
          <w:rFonts w:ascii="Consolas" w:hAnsi="Consolas"/>
          <w:color w:val="1B3A57"/>
          <w:sz w:val="19"/>
        </w:rPr>
        <w:t>att   = (trt['Y'].values - matched_ctl['Y'].values).mean()</w:t>
      </w:r>
    </w:p>
    <w:p>
      <w:pPr>
        <w:spacing w:before="0" w:after="0"/>
        <w:shd w:val="clear" w:color="auto" w:fill="F4F6F8"/>
      </w:pPr>
      <w:r>
        <w:rPr>
          <w:rFonts w:ascii="Consolas" w:hAnsi="Consolas"/>
          <w:color w:val="1B3A57"/>
          <w:sz w:val="19"/>
        </w:rPr>
        <w:t>print(f'naive diff = {naive:.2f}')</w:t>
      </w:r>
    </w:p>
    <w:p>
      <w:pPr>
        <w:spacing w:before="0" w:after="0"/>
        <w:shd w:val="clear" w:color="auto" w:fill="F4F6F8"/>
      </w:pPr>
      <w:r>
        <w:rPr>
          <w:rFonts w:ascii="Consolas" w:hAnsi="Consolas"/>
          <w:color w:val="1B3A57"/>
          <w:sz w:val="19"/>
        </w:rPr>
        <w:t>print(f'matched ATT = {att:.2f}')</w:t>
      </w:r>
    </w:p>
    <w:p>
      <w:pPr>
        <w:spacing w:before="0" w:after="80"/>
      </w:pPr>
    </w:p>
    <w:p>
      <w:pPr>
        <w:spacing w:before="200" w:after="40"/>
      </w:pPr>
      <w:r>
        <w:rPr>
          <w:rFonts w:ascii="Calibri" w:hAnsi="Calibri"/>
          <w:b/>
          <w:i w:val="0"/>
          <w:color w:val="2F6DB5"/>
          <w:sz w:val="26"/>
        </w:rPr>
        <w:t>What you should see</w:t>
      </w:r>
    </w:p>
    <w:p>
      <w:pPr>
        <w:spacing w:after="120"/>
      </w:pPr>
      <w:r>
        <w:rPr>
          <w:rFonts w:ascii="Calibri" w:hAnsi="Calibri"/>
          <w:b w:val="0"/>
          <w:i w:val="0"/>
          <w:color w:val="222732"/>
          <w:sz w:val="22"/>
        </w:rPr>
        <w:t>Before matching the covariate SMDs are large (well above 0.1) and the naive treated-minus-control difference is badly biased. After matching every SMD drops below ~0.1 and the ATT moves close to the true effect built into your simulation. Same data, two answers — and the balance table is what tells you to trust the matched one.</w:t>
      </w:r>
    </w:p>
    <w:p>
      <w:pPr>
        <w:spacing w:before="200" w:after="40"/>
      </w:pPr>
      <w:r>
        <w:rPr>
          <w:rFonts w:ascii="Calibri" w:hAnsi="Calibri"/>
          <w:b/>
          <w:i w:val="0"/>
          <w:color w:val="2F6DB5"/>
          <w:sz w:val="26"/>
        </w:rPr>
        <w:t>Submit</w:t>
      </w:r>
    </w:p>
    <w:p>
      <w:pPr>
        <w:pStyle w:val="ListBullet"/>
        <w:spacing w:after="60"/>
      </w:pPr>
      <w:r>
        <w:rPr>
          <w:rFonts w:ascii="Calibri" w:hAnsi="Calibri"/>
          <w:b w:val="0"/>
          <w:i w:val="0"/>
          <w:color w:val="222732"/>
          <w:sz w:val="22"/>
        </w:rPr>
        <w:t>Push your code plus the before/after SMD table (or love-plot) for every covariate.</w:t>
      </w:r>
    </w:p>
    <w:p>
      <w:pPr>
        <w:pStyle w:val="ListBullet"/>
        <w:spacing w:after="60"/>
      </w:pPr>
      <w:r>
        <w:rPr>
          <w:rFonts w:ascii="Calibri" w:hAnsi="Calibri"/>
          <w:b w:val="0"/>
          <w:i w:val="0"/>
          <w:color w:val="222732"/>
          <w:sz w:val="22"/>
        </w:rPr>
        <w:t>Report the naive difference and the matched ATT, with one sentence on why they differ.</w:t>
      </w:r>
    </w:p>
    <w:p>
      <w:pPr>
        <w:pStyle w:val="ListBullet"/>
        <w:spacing w:after="60"/>
      </w:pPr>
      <w:r>
        <w:rPr>
          <w:rFonts w:ascii="Calibri" w:hAnsi="Calibri"/>
          <w:b w:val="0"/>
          <w:i w:val="0"/>
          <w:color w:val="222732"/>
          <w:sz w:val="22"/>
        </w:rPr>
        <w:t>Add one sentence on why your reported SE would understate uncertainty if you treated the matched sample as i.i.d.</w:t>
      </w:r>
    </w:p>
    <w:p>
      <w:pPr>
        <w:spacing w:before="320" w:after="80"/>
        <w:pBdr>
          <w:left w:val="single" w:sz="18" w:space="8" w:color="2F6DB5"/>
        </w:pBdr>
        <w:ind w:left="115"/>
      </w:pPr>
      <w:r>
        <w:rPr>
          <w:rFonts w:ascii="Calibri" w:hAnsi="Calibri"/>
          <w:b/>
          <w:i w:val="0"/>
          <w:color w:val="1F2A44"/>
          <w:sz w:val="32"/>
        </w:rPr>
        <w:t>Self-check &amp; looking ahead</w:t>
      </w:r>
    </w:p>
    <w:p>
      <w:pPr>
        <w:spacing w:before="200" w:after="40"/>
      </w:pPr>
      <w:r>
        <w:rPr>
          <w:rFonts w:ascii="Calibri" w:hAnsi="Calibri"/>
          <w:b/>
          <w:i w:val="0"/>
          <w:color w:val="2F6DB5"/>
          <w:sz w:val="26"/>
        </w:rPr>
        <w:t>You're ready for Week 7 if you can…</w:t>
      </w:r>
    </w:p>
    <w:p>
      <w:pPr>
        <w:pStyle w:val="ListBullet"/>
        <w:spacing w:after="60"/>
      </w:pPr>
      <w:r>
        <w:rPr>
          <w:rFonts w:ascii="Calibri" w:hAnsi="Calibri"/>
          <w:b w:val="0"/>
          <w:i w:val="0"/>
          <w:color w:val="222732"/>
          <w:sz w:val="22"/>
        </w:rPr>
        <w:t>State the propensity-score balancing property X ⟂ D | e(X) and explain it in one sentence.</w:t>
      </w:r>
    </w:p>
    <w:p>
      <w:pPr>
        <w:pStyle w:val="ListBullet"/>
        <w:spacing w:after="60"/>
      </w:pPr>
      <w:r>
        <w:rPr>
          <w:rFonts w:ascii="Calibri" w:hAnsi="Calibri"/>
          <w:b w:val="0"/>
          <w:i w:val="0"/>
          <w:color w:val="222732"/>
          <w:sz w:val="22"/>
        </w:rPr>
        <w:t>Compute an SMD by hand and say whether |SMD| = 0.07 is balanced.</w:t>
      </w:r>
    </w:p>
    <w:p>
      <w:pPr>
        <w:pStyle w:val="ListBullet"/>
        <w:spacing w:after="60"/>
      </w:pPr>
      <w:r>
        <w:rPr>
          <w:rFonts w:ascii="Calibri" w:hAnsi="Calibri"/>
          <w:b w:val="0"/>
          <w:i w:val="0"/>
          <w:color w:val="222732"/>
          <w:sz w:val="22"/>
        </w:rPr>
        <w:t>Explain what trimming to common support does to the estimand.</w:t>
      </w:r>
    </w:p>
    <w:p>
      <w:pPr>
        <w:pStyle w:val="ListBullet"/>
        <w:spacing w:after="60"/>
      </w:pPr>
      <w:r>
        <w:rPr>
          <w:rFonts w:ascii="Calibri" w:hAnsi="Calibri"/>
          <w:b w:val="0"/>
          <w:i w:val="0"/>
          <w:color w:val="222732"/>
          <w:sz w:val="22"/>
        </w:rPr>
        <w:t>Say why 1:1 matching targets the ATT, not the ATE.</w:t>
      </w:r>
    </w:p>
    <w:p>
      <w:pPr>
        <w:pStyle w:val="ListBullet"/>
        <w:spacing w:after="60"/>
      </w:pPr>
      <w:r>
        <w:rPr>
          <w:rFonts w:ascii="Calibri" w:hAnsi="Calibri"/>
          <w:b w:val="0"/>
          <w:i w:val="0"/>
          <w:color w:val="222732"/>
          <w:sz w:val="22"/>
        </w:rPr>
        <w:t>Give two reasons naive post-matching SEs are too small.</w:t>
      </w:r>
    </w:p>
    <w:p>
      <w:pPr>
        <w:spacing w:before="200" w:after="40"/>
      </w:pPr>
      <w:r>
        <w:rPr>
          <w:rFonts w:ascii="Calibri" w:hAnsi="Calibri"/>
          <w:b/>
          <w:i w:val="0"/>
          <w:color w:val="2F6DB5"/>
          <w:sz w:val="26"/>
        </w:rPr>
        <w:t>Coming up: Week 7 — Weighting &amp; doubly robust estimation</w:t>
      </w:r>
    </w:p>
    <w:p>
      <w:pPr>
        <w:spacing w:after="120"/>
      </w:pPr>
      <w:r>
        <w:rPr>
          <w:rFonts w:ascii="Calibri" w:hAnsi="Calibri"/>
          <w:b w:val="0"/>
          <w:i w:val="0"/>
          <w:color w:val="222732"/>
          <w:sz w:val="22"/>
        </w:rPr>
        <w:t>Instead of discarding units by matching, we reweight them by the inverse of their propensity score so the whole sample mimics a trial. Then we combine an outcome model with a weighting model into a doubly robust estimator that is consistent if EITHER model is right — and fixes the matching inference headaches from this week. Skim the IPW sections of Hernán &amp; Robins to get a head start.</w:t>
      </w:r>
    </w:p>
    <w:p>
      <w:pPr>
        <w:spacing w:after="120"/>
      </w:pPr>
      <w:r>
        <w:rPr>
          <w:rFonts w:ascii="Calibri" w:hAnsi="Calibri"/>
          <w:b w:val="0"/>
          <w:i/>
          <w:color w:val="222732"/>
          <w:sz w:val="22"/>
        </w:rPr>
        <w:t>Stuck? Post in the course forum or bring it to office hours — confusion now is normal and worth surfacing early.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