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i w:val="0"/>
          <w:color w:val="2F6DB5"/>
          <w:sz w:val="22"/>
        </w:rPr>
        <w:t>Causal Inference in Practice  ·  Self-study packet</w:t>
      </w:r>
    </w:p>
    <w:p>
      <w:pPr>
        <w:spacing w:before="40" w:after="40"/>
      </w:pPr>
      <w:r>
        <w:rPr>
          <w:rFonts w:ascii="Calibri" w:hAnsi="Calibri"/>
          <w:b/>
          <w:i w:val="0"/>
          <w:color w:val="1F2A44"/>
          <w:sz w:val="48"/>
        </w:rPr>
        <w:t>Week 10 — Difference-in-Differences &amp; Panel Methods</w:t>
      </w:r>
    </w:p>
    <w:p>
      <w:pPr>
        <w:spacing w:before="0" w:after="0"/>
        <w:pBdr>
          <w:bottom w:val="single" w:sz="24" w:space="8" w:color="E9A23B"/>
        </w:pBdr>
      </w:pPr>
    </w:p>
    <w:p>
      <w:pPr>
        <w:spacing w:after="120"/>
      </w:pPr>
      <w:r>
        <w:rPr>
          <w:rFonts w:ascii="Calibri" w:hAnsi="Calibri"/>
          <w:b w:val="0"/>
          <w:i/>
          <w:color w:val="222732"/>
          <w:sz w:val="22"/>
        </w:rPr>
        <w:t>Work through this after the lecture. Budget ~5–7 hours: reading (2h), problem set (1.5h), lab (2–3h).</w:t>
      </w:r>
    </w:p>
    <w:p>
      <w:pPr>
        <w:spacing w:before="200" w:after="40"/>
      </w:pPr>
      <w:r>
        <w:rPr>
          <w:rFonts w:ascii="Calibri" w:hAnsi="Calibri"/>
          <w:b/>
          <w:i w:val="0"/>
          <w:color w:val="2F6DB5"/>
          <w:sz w:val="26"/>
        </w:rPr>
        <w:t>This week in one sentence</w:t>
      </w:r>
    </w:p>
    <w:p>
      <w:pPr>
        <w:spacing w:after="120"/>
      </w:pPr>
      <w:r>
        <w:rPr>
          <w:rFonts w:ascii="Calibri" w:hAnsi="Calibri"/>
          <w:b w:val="0"/>
          <w:i w:val="0"/>
          <w:color w:val="222732"/>
          <w:sz w:val="22"/>
        </w:rPr>
        <w:t>Difference-in-differences compares the before/after change in a treated group to the before/after change in an untreated group, so any trend common to both — the counterfactual of 'what would have happened anyway' — cancels, leaving the causal effect under a parallel-trends assumption.</w:t>
      </w:r>
    </w:p>
    <w:p>
      <w:pPr>
        <w:spacing w:before="320" w:after="80"/>
        <w:pBdr>
          <w:left w:val="single" w:sz="18" w:space="8" w:color="2F6DB5"/>
        </w:pBdr>
        <w:ind w:left="115"/>
      </w:pPr>
      <w:r>
        <w:rPr>
          <w:rFonts w:ascii="Calibri" w:hAnsi="Calibri"/>
          <w:b/>
          <w:i w:val="0"/>
          <w:color w:val="1F2A44"/>
          <w:sz w:val="32"/>
        </w:rPr>
        <w:t>What you should be able to do by Sunday</w:t>
      </w:r>
    </w:p>
    <w:p>
      <w:pPr>
        <w:pStyle w:val="ListBullet"/>
        <w:spacing w:after="60"/>
      </w:pPr>
      <w:r>
        <w:rPr>
          <w:rFonts w:ascii="Calibri" w:hAnsi="Calibri"/>
          <w:b w:val="0"/>
          <w:i w:val="0"/>
          <w:color w:val="222732"/>
          <w:sz w:val="22"/>
        </w:rPr>
        <w:t>Compute a 2×2 difference-in-differences estimate by hand and explain why the second difference removes both fixed group gaps and the common time trend.</w:t>
      </w:r>
    </w:p>
    <w:p>
      <w:pPr>
        <w:pStyle w:val="ListBullet"/>
        <w:spacing w:after="60"/>
      </w:pPr>
      <w:r>
        <w:rPr>
          <w:rFonts w:ascii="Calibri" w:hAnsi="Calibri"/>
          <w:b w:val="0"/>
          <w:i w:val="0"/>
          <w:color w:val="222732"/>
          <w:sz w:val="22"/>
        </w:rPr>
        <w:t>State the parallel-trends identifying assumption precisely, and explain what a pre-trend test can and cannot tell you about it.</w:t>
      </w:r>
    </w:p>
    <w:p>
      <w:pPr>
        <w:pStyle w:val="ListBullet"/>
        <w:spacing w:after="60"/>
      </w:pPr>
      <w:r>
        <w:rPr>
          <w:rFonts w:ascii="Calibri" w:hAnsi="Calibri"/>
          <w:b w:val="0"/>
          <w:i w:val="0"/>
          <w:color w:val="222732"/>
          <w:sz w:val="22"/>
        </w:rPr>
        <w:t>Read an event-study plot: recognise flat pre-period leads as evidence for parallel trends and interpret the post-period lags as a dynamic effect.</w:t>
      </w:r>
    </w:p>
    <w:p>
      <w:pPr>
        <w:pStyle w:val="ListBullet"/>
        <w:spacing w:after="60"/>
      </w:pPr>
      <w:r>
        <w:rPr>
          <w:rFonts w:ascii="Calibri" w:hAnsi="Calibri"/>
          <w:b w:val="0"/>
          <w:i w:val="0"/>
          <w:color w:val="222732"/>
          <w:sz w:val="22"/>
        </w:rPr>
        <w:t>Explain why two-way fixed effects with staggered adoption and heterogeneous effects can be biased — the 'forbidden comparisons' and negative-weights problem.</w:t>
      </w:r>
    </w:p>
    <w:p>
      <w:pPr>
        <w:pStyle w:val="ListBullet"/>
        <w:spacing w:after="60"/>
      </w:pPr>
      <w:r>
        <w:rPr>
          <w:rFonts w:ascii="Calibri" w:hAnsi="Calibri"/>
          <w:b w:val="0"/>
          <w:i w:val="0"/>
          <w:color w:val="222732"/>
          <w:sz w:val="22"/>
        </w:rPr>
        <w:t>Estimate a clean group-time effect that avoids those comparisons, and justify clustering standard errors at the unit level.</w:t>
      </w:r>
    </w:p>
    <w:p>
      <w:pPr>
        <w:spacing w:before="320" w:after="80"/>
        <w:pBdr>
          <w:left w:val="single" w:sz="18" w:space="8" w:color="2F6DB5"/>
        </w:pBdr>
        <w:ind w:left="115"/>
      </w:pPr>
      <w:r>
        <w:rPr>
          <w:rFonts w:ascii="Calibri" w:hAnsi="Calibri"/>
          <w:b/>
          <w:i w:val="0"/>
          <w:color w:val="1F2A44"/>
          <w:sz w:val="32"/>
        </w:rPr>
        <w:t>Guided reading</w:t>
      </w:r>
    </w:p>
    <w:p>
      <w:pPr>
        <w:spacing w:after="120"/>
      </w:pPr>
      <w:r>
        <w:rPr>
          <w:rFonts w:ascii="Calibri" w:hAnsi="Calibri"/>
          <w:b w:val="0"/>
          <w:i/>
          <w:color w:val="222732"/>
          <w:sz w:val="22"/>
        </w:rPr>
        <w:t>Read actively: for each item, write one sentence answering the 'what to look for' prompt. Bring those sentences to lab.</w:t>
      </w:r>
    </w:p>
    <w:p>
      <w:pPr>
        <w:spacing w:before="200" w:after="40"/>
      </w:pPr>
      <w:r>
        <w:rPr>
          <w:rFonts w:ascii="Calibri" w:hAnsi="Calibri"/>
          <w:b/>
          <w:i w:val="0"/>
          <w:color w:val="2F6DB5"/>
          <w:sz w:val="26"/>
        </w:rPr>
        <w:t>Core (do these)</w:t>
      </w:r>
    </w:p>
    <w:p>
      <w:pPr>
        <w:pStyle w:val="ListBullet"/>
        <w:spacing w:after="60"/>
      </w:pPr>
      <w:r>
        <w:rPr>
          <w:rFonts w:ascii="Calibri" w:hAnsi="Calibri"/>
          <w:b/>
          <w:i w:val="0"/>
          <w:color w:val="222732"/>
          <w:sz w:val="22"/>
        </w:rPr>
        <w:t xml:space="preserve">Angrist &amp; Pischke, Mostly Harmless Econometrics — Chapter 5.  </w:t>
      </w:r>
      <w:r>
        <w:rPr>
          <w:rFonts w:ascii="Calibri" w:hAnsi="Calibri"/>
          <w:b w:val="0"/>
          <w:i w:val="0"/>
          <w:color w:val="222732"/>
          <w:sz w:val="22"/>
        </w:rPr>
        <w:t>What to look for: the DiD identification assumption (parallel trends) and the regression form that delivers the estimate as an interaction coefficient.</w:t>
      </w:r>
    </w:p>
    <w:p>
      <w:pPr>
        <w:pStyle w:val="ListBullet"/>
        <w:spacing w:after="60"/>
      </w:pPr>
      <w:r>
        <w:rPr>
          <w:rFonts w:ascii="Calibri" w:hAnsi="Calibri"/>
          <w:b/>
          <w:i w:val="0"/>
          <w:color w:val="222732"/>
          <w:sz w:val="22"/>
        </w:rPr>
        <w:t xml:space="preserve">Roth, Sant'Anna, Bilinski &amp; Poe (2023), 'What's Trending in Difference-in-Differences?' — the DiD review.  </w:t>
      </w:r>
      <w:r>
        <w:rPr>
          <w:rFonts w:ascii="Calibri" w:hAnsi="Calibri"/>
          <w:b w:val="0"/>
          <w:i w:val="0"/>
          <w:color w:val="222732"/>
          <w:sz w:val="22"/>
        </w:rPr>
        <w:t>What to look for: why two-way fixed effects fails under staggered adoption and heterogeneous effects, and what the modern estimators do instead.</w:t>
      </w:r>
    </w:p>
    <w:p>
      <w:pPr>
        <w:spacing w:before="200" w:after="40"/>
      </w:pPr>
      <w:r>
        <w:rPr>
          <w:rFonts w:ascii="Calibri" w:hAnsi="Calibri"/>
          <w:b/>
          <w:i w:val="0"/>
          <w:color w:val="2F6DB5"/>
          <w:sz w:val="26"/>
        </w:rPr>
        <w:t>Optional (pick one)</w:t>
      </w:r>
    </w:p>
    <w:p>
      <w:pPr>
        <w:pStyle w:val="ListBullet"/>
        <w:spacing w:after="60"/>
      </w:pPr>
      <w:r>
        <w:rPr>
          <w:rFonts w:ascii="Calibri" w:hAnsi="Calibri"/>
          <w:b/>
          <w:i w:val="0"/>
          <w:color w:val="222732"/>
          <w:sz w:val="22"/>
        </w:rPr>
        <w:t xml:space="preserve">Cunningham, The Mixtape — Difference-in-Differences &amp; panel data.  </w:t>
      </w:r>
      <w:r>
        <w:rPr>
          <w:rFonts w:ascii="Calibri" w:hAnsi="Calibri"/>
          <w:b w:val="0"/>
          <w:i w:val="0"/>
          <w:color w:val="222732"/>
          <w:sz w:val="22"/>
        </w:rPr>
        <w:t>An applied, code-first walk through Card &amp; Krueger and the staggered-timing problem.</w:t>
      </w:r>
    </w:p>
    <w:p>
      <w:pPr>
        <w:pStyle w:val="ListBullet"/>
        <w:spacing w:after="60"/>
      </w:pPr>
      <w:r>
        <w:rPr>
          <w:rFonts w:ascii="Calibri" w:hAnsi="Calibri"/>
          <w:b/>
          <w:i w:val="0"/>
          <w:color w:val="222732"/>
          <w:sz w:val="22"/>
        </w:rPr>
        <w:t xml:space="preserve">Callaway &amp; Sant'Anna (2021), JoE — group-time average treatment effects.  </w:t>
      </w:r>
      <w:r>
        <w:rPr>
          <w:rFonts w:ascii="Calibri" w:hAnsi="Calibri"/>
          <w:b w:val="0"/>
          <w:i w:val="0"/>
          <w:color w:val="222732"/>
          <w:sz w:val="22"/>
        </w:rPr>
        <w:t>The reference for the ATT(g,t) building block you implement in lab and the notebook.</w:t>
      </w:r>
    </w:p>
    <w:p>
      <w:pPr>
        <w:spacing w:before="320" w:after="80"/>
        <w:pBdr>
          <w:left w:val="single" w:sz="18" w:space="8" w:color="2F6DB5"/>
        </w:pBdr>
        <w:ind w:left="115"/>
      </w:pPr>
      <w:r>
        <w:rPr>
          <w:rFonts w:ascii="Calibri" w:hAnsi="Calibri"/>
          <w:b/>
          <w:i w:val="0"/>
          <w:color w:val="1F2A44"/>
          <w:sz w:val="32"/>
        </w:rPr>
        <w:t>Concept refresher</w:t>
      </w:r>
    </w:p>
    <w:p>
      <w:pPr>
        <w:spacing w:after="120"/>
      </w:pPr>
      <w:r>
        <w:rPr>
          <w:rFonts w:ascii="Calibri" w:hAnsi="Calibri"/>
          <w:b w:val="0"/>
          <w:i/>
          <w:color w:val="222732"/>
          <w:sz w:val="22"/>
        </w:rPr>
        <w:t>A compact recap of the lecture so the packet stands on its own.</w:t>
      </w:r>
    </w:p>
    <w:p>
      <w:pPr>
        <w:spacing w:before="200" w:after="40"/>
      </w:pPr>
      <w:r>
        <w:rPr>
          <w:rFonts w:ascii="Calibri" w:hAnsi="Calibri"/>
          <w:b/>
          <w:i w:val="0"/>
          <w:color w:val="2F6DB5"/>
          <w:sz w:val="26"/>
        </w:rPr>
        <w:t>The 2×2 estimator: a difference of differences</w:t>
      </w:r>
    </w:p>
    <w:p>
      <w:pPr>
        <w:spacing w:after="120"/>
      </w:pPr>
      <w:r>
        <w:rPr>
          <w:rFonts w:ascii="Calibri" w:hAnsi="Calibri"/>
          <w:b w:val="0"/>
          <w:i w:val="0"/>
          <w:color w:val="222732"/>
          <w:sz w:val="22"/>
        </w:rPr>
        <w:t>Take two groups (treated, control) and two periods (before, after). The treated group's change over time mixes the treatment effect with whatever else happened. The control group's change measures that 'whatever else' alone. Subtract the second from the first and the common part cancels, leaving the effect. Algebraically DiD = (Ȳ_T,post − Ȳ_T,pre) − (Ȳ_C,post − Ȳ_C,pre): the first difference removes any fixed, time-invariant gap between the groups; the second difference removes the common time trend.</w:t>
      </w:r>
    </w:p>
    <w:p>
      <w:pPr>
        <w:spacing w:before="200" w:after="40"/>
      </w:pPr>
      <w:r>
        <w:rPr>
          <w:rFonts w:ascii="Calibri" w:hAnsi="Calibri"/>
          <w:b/>
          <w:i w:val="0"/>
          <w:color w:val="2F6DB5"/>
          <w:sz w:val="26"/>
        </w:rPr>
        <w:t>Parallel trends is the whole assumption</w:t>
      </w:r>
    </w:p>
    <w:p>
      <w:pPr>
        <w:spacing w:after="120"/>
      </w:pPr>
      <w:r>
        <w:rPr>
          <w:rFonts w:ascii="Calibri" w:hAnsi="Calibri"/>
          <w:b w:val="0"/>
          <w:i w:val="0"/>
          <w:color w:val="222732"/>
          <w:sz w:val="22"/>
        </w:rPr>
        <w:t>DiD does not assume the groups are identical. It assumes that, absent treatment, the treated group's outcome would have moved parallel to the control group's — same trend, possibly different level. That counterfactual trend is untestable by definition, but a pre-treatment pattern is a probe.</w:t>
      </w:r>
    </w:p>
    <w:p>
      <w:pPr>
        <w:pStyle w:val="ListBullet"/>
        <w:spacing w:after="60"/>
      </w:pPr>
      <w:r>
        <w:rPr>
          <w:rFonts w:ascii="Calibri" w:hAnsi="Calibri"/>
          <w:b/>
          <w:i w:val="0"/>
          <w:color w:val="222732"/>
          <w:sz w:val="22"/>
        </w:rPr>
        <w:t xml:space="preserve">Levels can differ. </w:t>
      </w:r>
      <w:r>
        <w:rPr>
          <w:rFonts w:ascii="Calibri" w:hAnsi="Calibri"/>
          <w:b w:val="0"/>
          <w:i w:val="0"/>
          <w:color w:val="222732"/>
          <w:sz w:val="22"/>
        </w:rPr>
        <w:t>A constant gap between groups is differenced away; only the trends must match.</w:t>
      </w:r>
    </w:p>
    <w:p>
      <w:pPr>
        <w:pStyle w:val="ListBullet"/>
        <w:spacing w:after="60"/>
      </w:pPr>
      <w:r>
        <w:rPr>
          <w:rFonts w:ascii="Calibri" w:hAnsi="Calibri"/>
          <w:b/>
          <w:i w:val="0"/>
          <w:color w:val="222732"/>
          <w:sz w:val="22"/>
        </w:rPr>
        <w:t xml:space="preserve">Pre-trends are a diagnostic, not a proof. </w:t>
      </w:r>
      <w:r>
        <w:rPr>
          <w:rFonts w:ascii="Calibri" w:hAnsi="Calibri"/>
          <w:b w:val="0"/>
          <w:i w:val="0"/>
          <w:color w:val="222732"/>
          <w:sz w:val="22"/>
        </w:rPr>
        <w:t>Parallel pre-period paths make parallel post-period counterfactuals more credible — but the assumption is about the unobserved post-period, which no test can see.</w:t>
      </w:r>
    </w:p>
    <w:p>
      <w:pPr>
        <w:pStyle w:val="ListBullet"/>
        <w:spacing w:after="60"/>
      </w:pPr>
      <w:r>
        <w:rPr>
          <w:rFonts w:ascii="Calibri" w:hAnsi="Calibri"/>
          <w:b/>
          <w:i w:val="0"/>
          <w:color w:val="222732"/>
          <w:sz w:val="22"/>
        </w:rPr>
        <w:t xml:space="preserve">Functional form matters. </w:t>
      </w:r>
      <w:r>
        <w:rPr>
          <w:rFonts w:ascii="Calibri" w:hAnsi="Calibri"/>
          <w:b w:val="0"/>
          <w:i w:val="0"/>
          <w:color w:val="222732"/>
          <w:sz w:val="22"/>
        </w:rPr>
        <w:t>Trends parallel in levels need not be parallel in logs. The assumption is scale-dependent; choose the scale deliberately.</w:t>
      </w:r>
    </w:p>
    <w:p>
      <w:pPr>
        <w:spacing w:before="200" w:after="40"/>
      </w:pPr>
      <w:r>
        <w:rPr>
          <w:rFonts w:ascii="Calibri" w:hAnsi="Calibri"/>
          <w:b/>
          <w:i w:val="0"/>
          <w:color w:val="2F6DB5"/>
          <w:sz w:val="26"/>
        </w:rPr>
        <w:t>Event-study plots as a diagnostic</w:t>
      </w:r>
    </w:p>
    <w:p>
      <w:pPr>
        <w:spacing w:after="120"/>
      </w:pPr>
      <w:r>
        <w:rPr>
          <w:rFonts w:ascii="Calibri" w:hAnsi="Calibri"/>
          <w:b w:val="0"/>
          <w:i w:val="0"/>
          <w:color w:val="222732"/>
          <w:sz w:val="22"/>
        </w:rPr>
        <w:t>Replace the single post×treat term with one coefficient per period relative to adoption (an omitted reference, usually the period just before treatment). Plotting these 'leads' and 'lags' gives the canonical DiD picture.</w:t>
      </w:r>
    </w:p>
    <w:p>
      <w:pPr>
        <w:pStyle w:val="ListBullet"/>
        <w:spacing w:after="60"/>
      </w:pPr>
      <w:r>
        <w:rPr>
          <w:rFonts w:ascii="Calibri" w:hAnsi="Calibri"/>
          <w:b/>
          <w:i w:val="0"/>
          <w:color w:val="222732"/>
          <w:sz w:val="22"/>
        </w:rPr>
        <w:t xml:space="preserve">Leads (pre-period) ≈ 0 </w:t>
      </w:r>
      <w:r>
        <w:rPr>
          <w:rFonts w:ascii="Calibri" w:hAnsi="Calibri"/>
          <w:b w:val="0"/>
          <w:i w:val="0"/>
          <w:color w:val="222732"/>
          <w:sz w:val="22"/>
        </w:rPr>
        <w:t>is the visual parallel-trends check: treated and control were on the same path before treatment.</w:t>
      </w:r>
    </w:p>
    <w:p>
      <w:pPr>
        <w:pStyle w:val="ListBullet"/>
        <w:spacing w:after="60"/>
      </w:pPr>
      <w:r>
        <w:rPr>
          <w:rFonts w:ascii="Calibri" w:hAnsi="Calibri"/>
          <w:b/>
          <w:i w:val="0"/>
          <w:color w:val="222732"/>
          <w:sz w:val="22"/>
        </w:rPr>
        <w:t xml:space="preserve">Lags (post-period) </w:t>
      </w:r>
      <w:r>
        <w:rPr>
          <w:rFonts w:ascii="Calibri" w:hAnsi="Calibri"/>
          <w:b w:val="0"/>
          <w:i w:val="0"/>
          <w:color w:val="222732"/>
          <w:sz w:val="22"/>
        </w:rPr>
        <w:t>trace the dynamic effect — whether it jumps, ramps up, or fades.</w:t>
      </w:r>
    </w:p>
    <w:p>
      <w:pPr>
        <w:pStyle w:val="ListBullet"/>
        <w:spacing w:after="60"/>
      </w:pPr>
      <w:r>
        <w:rPr>
          <w:rFonts w:ascii="Calibri" w:hAnsi="Calibri"/>
          <w:b/>
          <w:i w:val="0"/>
          <w:color w:val="222732"/>
          <w:sz w:val="22"/>
        </w:rPr>
        <w:t xml:space="preserve">A sloping lead pattern </w:t>
      </w:r>
      <w:r>
        <w:rPr>
          <w:rFonts w:ascii="Calibri" w:hAnsi="Calibri"/>
          <w:b w:val="0"/>
          <w:i w:val="0"/>
          <w:color w:val="222732"/>
          <w:sz w:val="22"/>
        </w:rPr>
        <w:t>is a red flag: the groups were already diverging, so the design's core assumption is in doubt.</w:t>
      </w:r>
    </w:p>
    <w:p>
      <w:pPr>
        <w:spacing w:before="200" w:after="40"/>
      </w:pPr>
      <w:r>
        <w:rPr>
          <w:rFonts w:ascii="Calibri" w:hAnsi="Calibri"/>
          <w:b/>
          <w:i w:val="0"/>
          <w:color w:val="2F6DB5"/>
          <w:sz w:val="26"/>
        </w:rPr>
        <w:t>TWFE and its staggered-adoption pitfalls</w:t>
      </w:r>
    </w:p>
    <w:p>
      <w:pPr>
        <w:spacing w:after="120"/>
      </w:pPr>
      <w:r>
        <w:rPr>
          <w:rFonts w:ascii="Calibri" w:hAnsi="Calibri"/>
          <w:b w:val="0"/>
          <w:i w:val="0"/>
          <w:color w:val="222732"/>
          <w:sz w:val="22"/>
        </w:rPr>
        <w:t>With many units and periods, people run y = unit FE + time FE + δ·treated_now + ε and read δ as 'the' effect. With a single adoption date this is exactly DiD. With STAGGERED adoption it is a weighted average of many 2×2 comparisons — and some of those use already-treated units as controls for the not-yet-treated.</w:t>
      </w:r>
    </w:p>
    <w:p>
      <w:pPr>
        <w:pStyle w:val="ListBullet"/>
        <w:spacing w:after="60"/>
      </w:pPr>
      <w:r>
        <w:rPr>
          <w:rFonts w:ascii="Calibri" w:hAnsi="Calibri"/>
          <w:b/>
          <w:i w:val="0"/>
          <w:color w:val="222732"/>
          <w:sz w:val="22"/>
        </w:rPr>
        <w:t xml:space="preserve">Forbidden comparisons. </w:t>
      </w:r>
      <w:r>
        <w:rPr>
          <w:rFonts w:ascii="Calibri" w:hAnsi="Calibri"/>
          <w:b w:val="0"/>
          <w:i w:val="0"/>
          <w:color w:val="222732"/>
          <w:sz w:val="22"/>
        </w:rPr>
        <w:t>When a late-adopting unit switches on, an early adopter that is already treated gets used as its 'control.' Its own evolving effect contaminates the comparison.</w:t>
      </w:r>
    </w:p>
    <w:p>
      <w:pPr>
        <w:pStyle w:val="ListBullet"/>
        <w:spacing w:after="60"/>
      </w:pPr>
      <w:r>
        <w:rPr>
          <w:rFonts w:ascii="Calibri" w:hAnsi="Calibri"/>
          <w:b/>
          <w:i w:val="0"/>
          <w:color w:val="222732"/>
          <w:sz w:val="22"/>
        </w:rPr>
        <w:t xml:space="preserve">Negative weights. </w:t>
      </w:r>
      <w:r>
        <w:rPr>
          <w:rFonts w:ascii="Calibri" w:hAnsi="Calibri"/>
          <w:b w:val="0"/>
          <w:i w:val="0"/>
          <w:color w:val="222732"/>
          <w:sz w:val="22"/>
        </w:rPr>
        <w:t>Goodman-Bacon / de Chaisemartin–D'Haultfœuille show some 2×2 terms enter δ with negative weight, so δ can even have the wrong sign when effects are heterogeneous and dynamic.</w:t>
      </w:r>
    </w:p>
    <w:p>
      <w:pPr>
        <w:pStyle w:val="ListBullet"/>
        <w:spacing w:after="60"/>
      </w:pPr>
      <w:r>
        <w:rPr>
          <w:rFonts w:ascii="Calibri" w:hAnsi="Calibri"/>
          <w:b/>
          <w:i w:val="0"/>
          <w:color w:val="222732"/>
          <w:sz w:val="22"/>
        </w:rPr>
        <w:t xml:space="preserve">It is not a bug in the data. </w:t>
      </w:r>
      <w:r>
        <w:rPr>
          <w:rFonts w:ascii="Calibri" w:hAnsi="Calibri"/>
          <w:b w:val="0"/>
          <w:i w:val="0"/>
          <w:color w:val="222732"/>
          <w:sz w:val="22"/>
        </w:rPr>
        <w:t>The bias is built into the estimator under heterogeneity; clean data with a known positive effect can still produce a biased (or sign-flipped) TWFE coefficient.</w:t>
      </w:r>
    </w:p>
    <w:p>
      <w:pPr>
        <w:spacing w:before="160" w:after="0"/>
        <w:shd w:val="clear" w:color="auto" w:fill="ECEEF2"/>
        <w:pBdr>
          <w:left w:val="single" w:sz="24" w:space="8" w:color="C0504D"/>
        </w:pBdr>
      </w:pPr>
      <w:r>
        <w:rPr>
          <w:rFonts w:ascii="Calibri" w:hAnsi="Calibri"/>
          <w:b/>
          <w:i w:val="0"/>
          <w:color w:val="C0504D"/>
          <w:sz w:val="22"/>
        </w:rPr>
        <w:t>The modern fix in one line</w:t>
      </w:r>
    </w:p>
    <w:p>
      <w:pPr>
        <w:spacing w:before="0" w:after="40"/>
        <w:shd w:val="clear" w:color="auto" w:fill="ECEEF2"/>
        <w:pBdr>
          <w:left w:val="single" w:sz="24" w:space="8" w:color="C0504D"/>
        </w:pBdr>
      </w:pPr>
      <w:r>
        <w:rPr>
          <w:rFonts w:ascii="Calibri" w:hAnsi="Calibri"/>
          <w:b w:val="0"/>
          <w:i w:val="0"/>
          <w:color w:val="222732"/>
          <w:sz w:val="21"/>
        </w:rPr>
        <w:t>Estimate effects cohort-by-cohort and period-by-period — ATT(g, t) — using only clean controls (never-treated or not-yet-treated), then aggregate.</w:t>
      </w:r>
    </w:p>
    <w:p>
      <w:pPr>
        <w:spacing w:before="0" w:after="40"/>
        <w:shd w:val="clear" w:color="auto" w:fill="ECEEF2"/>
        <w:pBdr>
          <w:left w:val="single" w:sz="24" w:space="8" w:color="C0504D"/>
        </w:pBdr>
      </w:pPr>
      <w:r>
        <w:rPr>
          <w:rFonts w:ascii="Calibri" w:hAnsi="Calibri"/>
          <w:b w:val="0"/>
          <w:i w:val="0"/>
          <w:color w:val="222732"/>
          <w:sz w:val="21"/>
        </w:rPr>
        <w:t>Callaway–Sant'Anna, Sun–Abraham, and de Chaisemartin–D'Haultfœuille are different recipes for this same idea.</w:t>
      </w:r>
    </w:p>
    <w:p>
      <w:pPr>
        <w:spacing w:before="0" w:after="0"/>
      </w:pPr>
    </w:p>
    <w:p>
      <w:pPr>
        <w:spacing w:before="200" w:after="40"/>
      </w:pPr>
      <w:r>
        <w:rPr>
          <w:rFonts w:ascii="Calibri" w:hAnsi="Calibri"/>
          <w:b/>
          <w:i w:val="0"/>
          <w:color w:val="2F6DB5"/>
          <w:sz w:val="26"/>
        </w:rPr>
        <w:t>Inference: cluster at the unit</w:t>
      </w:r>
    </w:p>
    <w:p>
      <w:pPr>
        <w:spacing w:after="120"/>
      </w:pPr>
      <w:r>
        <w:rPr>
          <w:rFonts w:ascii="Calibri" w:hAnsi="Calibri"/>
          <w:b w:val="0"/>
          <w:i w:val="0"/>
          <w:color w:val="222732"/>
          <w:sz w:val="22"/>
        </w:rPr>
        <w:t>Panel outcomes for the same unit are serially correlated across periods, and treatment is assigned at the unit level. Treating the unit-periods as independent badly understates the standard error. Cluster-robust standard errors at the unit (Bertrand, Duflo &amp; Mullainathan 2004) fix this; with few clusters, lean on wild-cluster bootstrap or randomization inference instead.</w:t>
      </w:r>
    </w:p>
    <w:p>
      <w:pPr>
        <w:spacing w:before="320" w:after="80"/>
        <w:pBdr>
          <w:left w:val="single" w:sz="18" w:space="8" w:color="2F6DB5"/>
        </w:pBdr>
        <w:ind w:left="115"/>
      </w:pPr>
      <w:r>
        <w:rPr>
          <w:rFonts w:ascii="Calibri" w:hAnsi="Calibri"/>
          <w:b/>
          <w:i w:val="0"/>
          <w:color w:val="1F2A44"/>
          <w:sz w:val="32"/>
        </w:rPr>
        <w:t>Problem Set 6 — Parallel trends &amp; staggered timing</w:t>
      </w:r>
    </w:p>
    <w:p>
      <w:pPr>
        <w:spacing w:after="120"/>
      </w:pPr>
      <w:r>
        <w:rPr>
          <w:rFonts w:ascii="Calibri" w:hAnsi="Calibri"/>
          <w:b w:val="0"/>
          <w:i/>
          <w:color w:val="222732"/>
          <w:sz w:val="22"/>
        </w:rPr>
        <w:t>Five problems on the logic of difference-in-differences: the 2×2 arithmetic, what parallel trends does (and does not) assume, how to read an event study, why naive two-way fixed effects breaks under staggered adoption, and why we cluster. Try all five before you look at the solutions.</w:t>
      </w:r>
    </w:p>
    <w:p>
      <w:pPr>
        <w:spacing w:before="120" w:after="40"/>
      </w:pPr>
      <w:r>
        <w:rPr>
          <w:rFonts w:ascii="Calibri" w:hAnsi="Calibri"/>
          <w:b/>
          <w:i w:val="0"/>
          <w:color w:val="2F6DB5"/>
          <w:sz w:val="22"/>
        </w:rPr>
        <w:t xml:space="preserve">1. </w:t>
      </w:r>
      <w:r>
        <w:rPr>
          <w:rFonts w:ascii="Calibri" w:hAnsi="Calibri"/>
          <w:b/>
          <w:i w:val="0"/>
          <w:color w:val="222732"/>
          <w:sz w:val="22"/>
        </w:rPr>
        <w:t>A 2×2 DiD by hand</w:t>
      </w:r>
    </w:p>
    <w:p>
      <w:pPr>
        <w:spacing w:after="80"/>
      </w:pPr>
      <w:r>
        <w:rPr>
          <w:rFonts w:ascii="Calibri" w:hAnsi="Calibri"/>
          <w:b w:val="0"/>
          <w:i w:val="0"/>
          <w:color w:val="222732"/>
          <w:sz w:val="22"/>
        </w:rPr>
        <w:t>A state raises its minimum wage; a neighbouring state does not. Average employment per restaurant is: treated state 20.0 before and 21.0 after; control state 22.0 before and 24.0 after. Compute the difference-in-differences estimate of the policy's effect on employment, and say in words what it means.</w:t>
      </w:r>
    </w:p>
    <w:p>
      <w:pPr>
        <w:spacing w:before="120" w:after="40"/>
      </w:pPr>
      <w:r>
        <w:rPr>
          <w:rFonts w:ascii="Calibri" w:hAnsi="Calibri"/>
          <w:b/>
          <w:i w:val="0"/>
          <w:color w:val="2F6DB5"/>
          <w:sz w:val="22"/>
        </w:rPr>
        <w:t xml:space="preserve">2. </w:t>
      </w:r>
      <w:r>
        <w:rPr>
          <w:rFonts w:ascii="Calibri" w:hAnsi="Calibri"/>
          <w:b/>
          <w:i w:val="0"/>
          <w:color w:val="222732"/>
          <w:sz w:val="22"/>
        </w:rPr>
        <w:t>What parallel trends actually assumes</w:t>
      </w:r>
    </w:p>
    <w:p>
      <w:pPr>
        <w:spacing w:after="80"/>
      </w:pPr>
      <w:r>
        <w:rPr>
          <w:rFonts w:ascii="Calibri" w:hAnsi="Calibri"/>
          <w:b w:val="0"/>
          <w:i w:val="0"/>
          <w:color w:val="222732"/>
          <w:sz w:val="22"/>
        </w:rPr>
        <w:t>A reviewer objects that DiD is invalid here because the treated and control regions had very different employment LEVELS before the policy. Separately, you ran a test showing the two regions moved in parallel for the five years before treatment and report it as 'proof that parallel trends holds.' Critique both statements.</w:t>
      </w:r>
    </w:p>
    <w:p>
      <w:pPr>
        <w:spacing w:before="120" w:after="40"/>
      </w:pPr>
      <w:r>
        <w:rPr>
          <w:rFonts w:ascii="Calibri" w:hAnsi="Calibri"/>
          <w:b/>
          <w:i w:val="0"/>
          <w:color w:val="2F6DB5"/>
          <w:sz w:val="22"/>
        </w:rPr>
        <w:t xml:space="preserve">3. </w:t>
      </w:r>
      <w:r>
        <w:rPr>
          <w:rFonts w:ascii="Calibri" w:hAnsi="Calibri"/>
          <w:b/>
          <w:i w:val="0"/>
          <w:color w:val="222732"/>
          <w:sz w:val="22"/>
        </w:rPr>
        <w:t>Reading an event-study plot</w:t>
      </w:r>
    </w:p>
    <w:p>
      <w:pPr>
        <w:spacing w:after="80"/>
      </w:pPr>
      <w:r>
        <w:rPr>
          <w:rFonts w:ascii="Calibri" w:hAnsi="Calibri"/>
          <w:b w:val="0"/>
          <w:i w:val="0"/>
          <w:color w:val="222732"/>
          <w:sz w:val="22"/>
        </w:rPr>
        <w:t>An event-study plot shows coefficients by period relative to adoption (reference = the period just before). The pre-period (negative) coefficients hover around zero with tight bands; the post-period (non-negative) coefficients start near zero, then rise to a plateau around +2.5. Interpret the leads and the lags. What would a downward-sloping set of pre-period coefficients have told you instead?</w:t>
      </w:r>
    </w:p>
    <w:p>
      <w:pPr>
        <w:spacing w:before="120" w:after="40"/>
      </w:pPr>
      <w:r>
        <w:rPr>
          <w:rFonts w:ascii="Calibri" w:hAnsi="Calibri"/>
          <w:b/>
          <w:i w:val="0"/>
          <w:color w:val="2F6DB5"/>
          <w:sz w:val="22"/>
        </w:rPr>
        <w:t xml:space="preserve">4. </w:t>
      </w:r>
      <w:r>
        <w:rPr>
          <w:rFonts w:ascii="Calibri" w:hAnsi="Calibri"/>
          <w:b/>
          <w:i w:val="0"/>
          <w:color w:val="222732"/>
          <w:sz w:val="22"/>
        </w:rPr>
        <w:t>Why TWFE breaks under staggered adoption</w:t>
      </w:r>
    </w:p>
    <w:p>
      <w:pPr>
        <w:spacing w:after="80"/>
      </w:pPr>
      <w:r>
        <w:rPr>
          <w:rFonts w:ascii="Calibri" w:hAnsi="Calibri"/>
          <w:b w:val="0"/>
          <w:i w:val="0"/>
          <w:color w:val="222732"/>
          <w:sz w:val="22"/>
        </w:rPr>
        <w:t>Cohort A adopts a policy in 2010, cohort B in 2016; some units never adopt. You regress the outcome on unit fixed effects, year fixed effects, and a single 'currently treated' dummy. A colleague says the coefficient is 'the average effect.' Explain why it can be biased — even with no confounding — when treatment effects are heterogeneous and grow over time.</w:t>
      </w:r>
    </w:p>
    <w:p>
      <w:pPr>
        <w:spacing w:before="120" w:after="40"/>
      </w:pPr>
      <w:r>
        <w:rPr>
          <w:rFonts w:ascii="Calibri" w:hAnsi="Calibri"/>
          <w:b/>
          <w:i w:val="0"/>
          <w:color w:val="2F6DB5"/>
          <w:sz w:val="22"/>
        </w:rPr>
        <w:t xml:space="preserve">5. </w:t>
      </w:r>
      <w:r>
        <w:rPr>
          <w:rFonts w:ascii="Calibri" w:hAnsi="Calibri"/>
          <w:b/>
          <w:i w:val="0"/>
          <w:color w:val="222732"/>
          <w:sz w:val="22"/>
        </w:rPr>
        <w:t>Why cluster standard errors at the unit</w:t>
      </w:r>
    </w:p>
    <w:p>
      <w:pPr>
        <w:spacing w:after="80"/>
      </w:pPr>
      <w:r>
        <w:rPr>
          <w:rFonts w:ascii="Calibri" w:hAnsi="Calibri"/>
          <w:b w:val="0"/>
          <w:i w:val="0"/>
          <w:color w:val="222732"/>
          <w:sz w:val="22"/>
        </w:rPr>
        <w:t>You have 50 states observed over 20 years and treat the 1,000 state-years as independent observations when computing standard errors. Why is this inference likely to be wrong, and what is the standard fix?</w:t>
      </w:r>
    </w:p>
    <w:p>
      <w:pPr>
        <w:spacing w:before="320" w:after="80"/>
        <w:pBdr>
          <w:left w:val="single" w:sz="18" w:space="8" w:color="2F6DB5"/>
        </w:pBdr>
        <w:ind w:left="115"/>
      </w:pPr>
      <w:r>
        <w:rPr>
          <w:rFonts w:ascii="Calibri" w:hAnsi="Calibri"/>
          <w:b/>
          <w:i w:val="0"/>
          <w:color w:val="1F2A44"/>
          <w:sz w:val="32"/>
        </w:rPr>
        <w:t>Problem Set 6 — Solutions</w:t>
      </w:r>
    </w:p>
    <w:p>
      <w:pPr>
        <w:spacing w:after="120"/>
      </w:pPr>
      <w:r>
        <w:rPr>
          <w:rFonts w:ascii="Calibri" w:hAnsi="Calibri"/>
          <w:b w:val="0"/>
          <w:i/>
          <w:color w:val="222732"/>
          <w:sz w:val="22"/>
        </w:rPr>
        <w:t>Don't read until you've attempted every problem.</w:t>
      </w:r>
    </w:p>
    <w:p>
      <w:pPr>
        <w:spacing w:before="120" w:after="40"/>
      </w:pPr>
      <w:r>
        <w:rPr>
          <w:rFonts w:ascii="Calibri" w:hAnsi="Calibri"/>
          <w:b/>
          <w:i w:val="0"/>
          <w:color w:val="2F6DB5"/>
          <w:sz w:val="22"/>
        </w:rPr>
        <w:t xml:space="preserve">1. </w:t>
      </w:r>
      <w:r>
        <w:rPr>
          <w:rFonts w:ascii="Calibri" w:hAnsi="Calibri"/>
          <w:b/>
          <w:i w:val="0"/>
          <w:color w:val="222732"/>
          <w:sz w:val="22"/>
        </w:rPr>
        <w:t>DiD = −1.0 job per restaurant.</w:t>
      </w:r>
    </w:p>
    <w:p>
      <w:pPr>
        <w:pStyle w:val="ListBullet"/>
        <w:spacing w:after="60"/>
      </w:pPr>
      <w:r>
        <w:rPr>
          <w:rFonts w:ascii="Calibri" w:hAnsi="Calibri"/>
          <w:b w:val="0"/>
          <w:i w:val="0"/>
          <w:color w:val="222732"/>
          <w:sz w:val="22"/>
        </w:rPr>
        <w:t>Treated change: 21.0 − 20.0 = +1.0. Control change: 24.0 − 22.0 = +2.0.</w:t>
      </w:r>
    </w:p>
    <w:p>
      <w:pPr>
        <w:pStyle w:val="ListBullet"/>
        <w:spacing w:after="60"/>
      </w:pPr>
      <w:r>
        <w:rPr>
          <w:rFonts w:ascii="Calibri" w:hAnsi="Calibri"/>
          <w:b w:val="0"/>
          <w:i w:val="0"/>
          <w:color w:val="222732"/>
          <w:sz w:val="22"/>
        </w:rPr>
        <w:t>DiD = (treated change) − (control change) = 1.0 − 2.0 = −1.0. Employment grew in both states, but it grew 1.0 less where the wage rose.</w:t>
      </w:r>
    </w:p>
    <w:p>
      <w:pPr>
        <w:pStyle w:val="ListBullet"/>
        <w:spacing w:after="60"/>
      </w:pPr>
      <w:r>
        <w:rPr>
          <w:rFonts w:ascii="Calibri" w:hAnsi="Calibri"/>
          <w:b w:val="0"/>
          <w:i w:val="0"/>
          <w:color w:val="222732"/>
          <w:sz w:val="22"/>
        </w:rPr>
        <w:t>The control's +2.0 is the estimated 'what would have happened anyway' for the treated state; subtracting it nets out the common trend, leaving the −1.0 attributed to the policy (under parallel trends).</w:t>
      </w:r>
    </w:p>
    <w:p>
      <w:pPr>
        <w:spacing w:before="120" w:after="40"/>
      </w:pPr>
      <w:r>
        <w:rPr>
          <w:rFonts w:ascii="Calibri" w:hAnsi="Calibri"/>
          <w:b/>
          <w:i w:val="0"/>
          <w:color w:val="2F6DB5"/>
          <w:sz w:val="22"/>
        </w:rPr>
        <w:t xml:space="preserve">2. </w:t>
      </w:r>
      <w:r>
        <w:rPr>
          <w:rFonts w:ascii="Calibri" w:hAnsi="Calibri"/>
          <w:b/>
          <w:i w:val="0"/>
          <w:color w:val="222732"/>
          <w:sz w:val="22"/>
        </w:rPr>
        <w:t>Different levels are fine; a passed pre-trend test is supportive evidence, not proof.</w:t>
      </w:r>
    </w:p>
    <w:p>
      <w:pPr>
        <w:pStyle w:val="ListBullet"/>
        <w:spacing w:after="60"/>
      </w:pPr>
      <w:r>
        <w:rPr>
          <w:rFonts w:ascii="Calibri" w:hAnsi="Calibri"/>
          <w:b w:val="0"/>
          <w:i w:val="0"/>
          <w:color w:val="222732"/>
          <w:sz w:val="22"/>
        </w:rPr>
        <w:t>The reviewer is wrong: DiD differences away any fixed level gap. It requires only that the treated region's counterfactual trend would have matched the control's — equal levels are not needed.</w:t>
      </w:r>
    </w:p>
    <w:p>
      <w:pPr>
        <w:pStyle w:val="ListBullet"/>
        <w:spacing w:after="60"/>
      </w:pPr>
      <w:r>
        <w:rPr>
          <w:rFonts w:ascii="Calibri" w:hAnsi="Calibri"/>
          <w:b w:val="0"/>
          <w:i w:val="0"/>
          <w:color w:val="222732"/>
          <w:sz w:val="22"/>
        </w:rPr>
        <w:t>Your claim overstates the evidence. Parallel trends is a statement about the unobserved post-treatment counterfactual, which is fundamentally untestable.</w:t>
      </w:r>
    </w:p>
    <w:p>
      <w:pPr>
        <w:pStyle w:val="ListBullet"/>
        <w:spacing w:after="60"/>
      </w:pPr>
      <w:r>
        <w:rPr>
          <w:rFonts w:ascii="Calibri" w:hAnsi="Calibri"/>
          <w:b w:val="0"/>
          <w:i w:val="0"/>
          <w:color w:val="222732"/>
          <w:sz w:val="22"/>
        </w:rPr>
        <w:t>A flat pre-period makes the assumption more credible (and low-power tests can miss real violations), but matching trends before treatment never guarantees they would have continued to match after. Report it as a diagnostic, not a proof.</w:t>
      </w:r>
    </w:p>
    <w:p>
      <w:pPr>
        <w:spacing w:before="120" w:after="40"/>
      </w:pPr>
      <w:r>
        <w:rPr>
          <w:rFonts w:ascii="Calibri" w:hAnsi="Calibri"/>
          <w:b/>
          <w:i w:val="0"/>
          <w:color w:val="2F6DB5"/>
          <w:sz w:val="22"/>
        </w:rPr>
        <w:t xml:space="preserve">3. </w:t>
      </w:r>
      <w:r>
        <w:rPr>
          <w:rFonts w:ascii="Calibri" w:hAnsi="Calibri"/>
          <w:b/>
          <w:i w:val="0"/>
          <w:color w:val="222732"/>
          <w:sz w:val="22"/>
        </w:rPr>
        <w:t>Flat leads support parallel trends; rising lags are a dynamic effect that builds to ~2.5.</w:t>
      </w:r>
    </w:p>
    <w:p>
      <w:pPr>
        <w:pStyle w:val="ListBullet"/>
        <w:spacing w:after="60"/>
      </w:pPr>
      <w:r>
        <w:rPr>
          <w:rFonts w:ascii="Calibri" w:hAnsi="Calibri"/>
          <w:b w:val="0"/>
          <w:i w:val="0"/>
          <w:color w:val="222732"/>
          <w:sz w:val="22"/>
        </w:rPr>
        <w:t>Leads near zero mean treated and control were on the same path before treatment — the visual parallel-trends check passes.</w:t>
      </w:r>
    </w:p>
    <w:p>
      <w:pPr>
        <w:pStyle w:val="ListBullet"/>
        <w:spacing w:after="60"/>
      </w:pPr>
      <w:r>
        <w:rPr>
          <w:rFonts w:ascii="Calibri" w:hAnsi="Calibri"/>
          <w:b w:val="0"/>
          <w:i w:val="0"/>
          <w:color w:val="222732"/>
          <w:sz w:val="22"/>
        </w:rPr>
        <w:t>Lags trace the effect over time: it is not instantaneous but ramps up and stabilises around +2.5, a dynamic treatment effect.</w:t>
      </w:r>
    </w:p>
    <w:p>
      <w:pPr>
        <w:pStyle w:val="ListBullet"/>
        <w:spacing w:after="60"/>
      </w:pPr>
      <w:r>
        <w:rPr>
          <w:rFonts w:ascii="Calibri" w:hAnsi="Calibri"/>
          <w:b w:val="0"/>
          <w:i w:val="0"/>
          <w:color w:val="222732"/>
          <w:sz w:val="22"/>
        </w:rPr>
        <w:t>Sloping (e.g. downward) pre-period coefficients would signal the groups were already diverging before treatment, undermining the design and suggesting the 'effect' partly reflects a pre-existing trend.</w:t>
      </w:r>
    </w:p>
    <w:p>
      <w:pPr>
        <w:spacing w:before="120" w:after="40"/>
      </w:pPr>
      <w:r>
        <w:rPr>
          <w:rFonts w:ascii="Calibri" w:hAnsi="Calibri"/>
          <w:b/>
          <w:i w:val="0"/>
          <w:color w:val="2F6DB5"/>
          <w:sz w:val="22"/>
        </w:rPr>
        <w:t xml:space="preserve">4. </w:t>
      </w:r>
      <w:r>
        <w:rPr>
          <w:rFonts w:ascii="Calibri" w:hAnsi="Calibri"/>
          <w:b/>
          <w:i w:val="0"/>
          <w:color w:val="222732"/>
          <w:sz w:val="22"/>
        </w:rPr>
        <w:t>TWFE averages many 2×2s, some with already-treated units as controls (forbidden comparisons) and negative weights.</w:t>
      </w:r>
    </w:p>
    <w:p>
      <w:pPr>
        <w:pStyle w:val="ListBullet"/>
        <w:spacing w:after="60"/>
      </w:pPr>
      <w:r>
        <w:rPr>
          <w:rFonts w:ascii="Calibri" w:hAnsi="Calibri"/>
          <w:b w:val="0"/>
          <w:i w:val="0"/>
          <w:color w:val="222732"/>
          <w:sz w:val="22"/>
        </w:rPr>
        <w:t>The single coefficient is a weighted average of all possible 2×2 DiDs. Some of them compare the newly treated cohort B against cohort A — which is ALREADY treated and whose effect is still evolving.</w:t>
      </w:r>
    </w:p>
    <w:p>
      <w:pPr>
        <w:pStyle w:val="ListBullet"/>
        <w:spacing w:after="60"/>
      </w:pPr>
      <w:r>
        <w:rPr>
          <w:rFonts w:ascii="Calibri" w:hAnsi="Calibri"/>
          <w:b w:val="0"/>
          <w:i w:val="0"/>
          <w:color w:val="222732"/>
          <w:sz w:val="22"/>
        </w:rPr>
        <w:t>Using an already-treated, dynamically-changing group as a 'control' subtracts its growing effect, contaminating the comparison; Goodman-Bacon shows these terms can enter with negative weights.</w:t>
      </w:r>
    </w:p>
    <w:p>
      <w:pPr>
        <w:pStyle w:val="ListBullet"/>
        <w:spacing w:after="60"/>
      </w:pPr>
      <w:r>
        <w:rPr>
          <w:rFonts w:ascii="Calibri" w:hAnsi="Calibri"/>
          <w:b w:val="0"/>
          <w:i w:val="0"/>
          <w:color w:val="222732"/>
          <w:sz w:val="22"/>
        </w:rPr>
        <w:t>With heterogeneous, time-varying effects the negative weights can push the estimate far from the true average ATT — even to the wrong sign. The fix is to use only clean controls (never-treated or not-yet-treated) via a group-time estimator.</w:t>
      </w:r>
    </w:p>
    <w:p>
      <w:pPr>
        <w:spacing w:before="120" w:after="40"/>
      </w:pPr>
      <w:r>
        <w:rPr>
          <w:rFonts w:ascii="Calibri" w:hAnsi="Calibri"/>
          <w:b/>
          <w:i w:val="0"/>
          <w:color w:val="2F6DB5"/>
          <w:sz w:val="22"/>
        </w:rPr>
        <w:t xml:space="preserve">5. </w:t>
      </w:r>
      <w:r>
        <w:rPr>
          <w:rFonts w:ascii="Calibri" w:hAnsi="Calibri"/>
          <w:b/>
          <w:i w:val="0"/>
          <w:color w:val="222732"/>
          <w:sz w:val="22"/>
        </w:rPr>
        <w:t>Serial correlation within states makes naive SEs far too small — cluster at the state (unit) level.</w:t>
      </w:r>
    </w:p>
    <w:p>
      <w:pPr>
        <w:pStyle w:val="ListBullet"/>
        <w:spacing w:after="60"/>
      </w:pPr>
      <w:r>
        <w:rPr>
          <w:rFonts w:ascii="Calibri" w:hAnsi="Calibri"/>
          <w:b w:val="0"/>
          <w:i w:val="0"/>
          <w:color w:val="222732"/>
          <w:sz w:val="22"/>
        </w:rPr>
        <w:t>A state's outcomes are highly correlated across its own years (persistent shocks), so the 1,000 rows carry far less independent information than 1,000 truly independent draws.</w:t>
      </w:r>
    </w:p>
    <w:p>
      <w:pPr>
        <w:pStyle w:val="ListBullet"/>
        <w:spacing w:after="60"/>
      </w:pPr>
      <w:r>
        <w:rPr>
          <w:rFonts w:ascii="Calibri" w:hAnsi="Calibri"/>
          <w:b w:val="0"/>
          <w:i w:val="0"/>
          <w:color w:val="222732"/>
          <w:sz w:val="22"/>
        </w:rPr>
        <w:t>Treatment is assigned at the state level and tends to persist, which compounds the problem; naive standard errors can be several times too small, producing spurious significance (Bertrand, Duflo &amp; Mullainathan 2004).</w:t>
      </w:r>
    </w:p>
    <w:p>
      <w:pPr>
        <w:pStyle w:val="ListBullet"/>
        <w:spacing w:after="60"/>
      </w:pPr>
      <w:r>
        <w:rPr>
          <w:rFonts w:ascii="Calibri" w:hAnsi="Calibri"/>
          <w:b w:val="0"/>
          <w:i w:val="0"/>
          <w:color w:val="222732"/>
          <w:sz w:val="22"/>
        </w:rPr>
        <w:t>Cluster-robust standard errors at the unit (state) level allow arbitrary within-state correlation. With few clusters, prefer a wild-cluster bootstrap or randomization inference.</w:t>
      </w:r>
    </w:p>
    <w:p>
      <w:pPr>
        <w:spacing w:before="320" w:after="80"/>
        <w:pBdr>
          <w:left w:val="single" w:sz="18" w:space="8" w:color="2F6DB5"/>
        </w:pBdr>
        <w:ind w:left="115"/>
      </w:pPr>
      <w:r>
        <w:rPr>
          <w:rFonts w:ascii="Calibri" w:hAnsi="Calibri"/>
          <w:b/>
          <w:i w:val="0"/>
          <w:color w:val="1F2A44"/>
          <w:sz w:val="32"/>
        </w:rPr>
        <w:t>Lab 7 — Difference-in-differences</w:t>
      </w:r>
    </w:p>
    <w:p>
      <w:pPr>
        <w:spacing w:after="120"/>
      </w:pPr>
      <w:r>
        <w:rPr>
          <w:rFonts w:ascii="Calibri" w:hAnsi="Calibri"/>
          <w:b/>
          <w:i w:val="0"/>
          <w:color w:val="222732"/>
          <w:sz w:val="22"/>
        </w:rPr>
        <w:t xml:space="preserve">Goal:  </w:t>
      </w:r>
      <w:r>
        <w:rPr>
          <w:rFonts w:ascii="Calibri" w:hAnsi="Calibri"/>
          <w:b w:val="0"/>
          <w:i w:val="0"/>
          <w:color w:val="222732"/>
          <w:sz w:val="22"/>
        </w:rPr>
        <w:t>build a difference-in-differences analysis end-to-end on a simulated panel: the 2×2 estimate, the equivalent two-way fixed-effects regression with cluster-robust inference, an event-study plot, and a demonstration that naive TWFE is biased under staggered adoption — with a clean group-time fix. Pick R or Python.</w:t>
      </w:r>
    </w:p>
    <w:p>
      <w:pPr>
        <w:spacing w:before="200" w:after="40"/>
      </w:pPr>
      <w:r>
        <w:rPr>
          <w:rFonts w:ascii="Calibri" w:hAnsi="Calibri"/>
          <w:b/>
          <w:i w:val="0"/>
          <w:color w:val="2F6DB5"/>
          <w:sz w:val="26"/>
        </w:rPr>
        <w:t>Step 1 · Simulate a panel with a known effect</w:t>
      </w:r>
    </w:p>
    <w:p>
      <w:pPr>
        <w:spacing w:after="120"/>
      </w:pPr>
      <w:r>
        <w:rPr>
          <w:rFonts w:ascii="Calibri" w:hAnsi="Calibri"/>
          <w:b w:val="0"/>
          <w:i w:val="0"/>
          <w:color w:val="222732"/>
          <w:sz w:val="22"/>
        </w:rPr>
        <w:t>Create units × periods with unit fixed effects, a common time trend, and a treatment effect switched on post-adoption for treated units. Because you build it, you know the true effect — your answer key.</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library(fixest); library(data.table)</w:t>
      </w:r>
    </w:p>
    <w:p>
      <w:pPr>
        <w:spacing w:before="0" w:after="0"/>
        <w:shd w:val="clear" w:color="auto" w:fill="F4F6F8"/>
      </w:pPr>
      <w:r>
        <w:rPr>
          <w:rFonts w:ascii="Consolas" w:hAnsi="Consolas"/>
          <w:color w:val="1B3A57"/>
          <w:sz w:val="19"/>
        </w:rPr>
        <w:t>set.seed(7)</w:t>
      </w:r>
    </w:p>
    <w:p>
      <w:pPr>
        <w:spacing w:before="0" w:after="0"/>
        <w:shd w:val="clear" w:color="auto" w:fill="F4F6F8"/>
      </w:pPr>
      <w:r>
        <w:rPr>
          <w:rFonts w:ascii="Consolas" w:hAnsi="Consolas"/>
          <w:color w:val="1B3A57"/>
          <w:sz w:val="19"/>
        </w:rPr>
        <w:t>N &lt;- 600; TRUE_ATT &lt;- 3</w:t>
      </w:r>
    </w:p>
    <w:p>
      <w:pPr>
        <w:spacing w:before="0" w:after="0"/>
        <w:shd w:val="clear" w:color="auto" w:fill="F4F6F8"/>
      </w:pPr>
      <w:r>
        <w:rPr>
          <w:rFonts w:ascii="Consolas" w:hAnsi="Consolas"/>
          <w:color w:val="1B3A57"/>
          <w:sz w:val="19"/>
        </w:rPr>
        <w:t>treated &lt;- as.integer(seq_len(N) &lt;= N/2)</w:t>
      </w:r>
    </w:p>
    <w:p>
      <w:pPr>
        <w:spacing w:before="0" w:after="0"/>
        <w:shd w:val="clear" w:color="auto" w:fill="F4F6F8"/>
      </w:pPr>
      <w:r>
        <w:rPr>
          <w:rFonts w:ascii="Consolas" w:hAnsi="Consolas"/>
          <w:color w:val="1B3A57"/>
          <w:sz w:val="19"/>
        </w:rPr>
        <w:t>ufe &lt;- rnorm(N, 0, 2)</w:t>
      </w:r>
    </w:p>
    <w:p>
      <w:pPr>
        <w:spacing w:before="0" w:after="0"/>
        <w:shd w:val="clear" w:color="auto" w:fill="F4F6F8"/>
      </w:pPr>
      <w:r>
        <w:rPr>
          <w:rFonts w:ascii="Consolas" w:hAnsi="Consolas"/>
          <w:color w:val="1B3A57"/>
          <w:sz w:val="19"/>
        </w:rPr>
        <w:t>dt &lt;- CJ(unit = 1:N, time = 0:1)</w:t>
      </w:r>
    </w:p>
    <w:p>
      <w:pPr>
        <w:spacing w:before="0" w:after="0"/>
        <w:shd w:val="clear" w:color="auto" w:fill="F4F6F8"/>
      </w:pPr>
      <w:r>
        <w:rPr>
          <w:rFonts w:ascii="Consolas" w:hAnsi="Consolas"/>
          <w:color w:val="1B3A57"/>
          <w:sz w:val="19"/>
        </w:rPr>
        <w:t>dt[, treated := treated[unit]]</w:t>
      </w:r>
    </w:p>
    <w:p>
      <w:pPr>
        <w:spacing w:before="0" w:after="0"/>
        <w:shd w:val="clear" w:color="auto" w:fill="F4F6F8"/>
      </w:pPr>
      <w:r>
        <w:rPr>
          <w:rFonts w:ascii="Consolas" w:hAnsi="Consolas"/>
          <w:color w:val="1B3A57"/>
          <w:sz w:val="19"/>
        </w:rPr>
        <w:t>dt[, post := as.integer(time &gt;= 1)]</w:t>
      </w:r>
    </w:p>
    <w:p>
      <w:pPr>
        <w:spacing w:before="0" w:after="0"/>
        <w:shd w:val="clear" w:color="auto" w:fill="F4F6F8"/>
      </w:pPr>
      <w:r>
        <w:rPr>
          <w:rFonts w:ascii="Consolas" w:hAnsi="Consolas"/>
          <w:color w:val="1B3A57"/>
          <w:sz w:val="19"/>
        </w:rPr>
        <w:t>dt[, y := 5 + ufe[unit] + 1.5*time + TRUE_ATT*treated*post + rnorm(.N)]</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numpy as np, pandas as pd</w:t>
      </w:r>
    </w:p>
    <w:p>
      <w:pPr>
        <w:spacing w:before="0" w:after="0"/>
        <w:shd w:val="clear" w:color="auto" w:fill="F4F6F8"/>
      </w:pPr>
      <w:r>
        <w:rPr>
          <w:rFonts w:ascii="Consolas" w:hAnsi="Consolas"/>
          <w:color w:val="1B3A57"/>
          <w:sz w:val="19"/>
        </w:rPr>
        <w:t>rng = np.random.default_rng(7)</w:t>
      </w:r>
    </w:p>
    <w:p>
      <w:pPr>
        <w:spacing w:before="0" w:after="0"/>
        <w:shd w:val="clear" w:color="auto" w:fill="F4F6F8"/>
      </w:pPr>
      <w:r>
        <w:rPr>
          <w:rFonts w:ascii="Consolas" w:hAnsi="Consolas"/>
          <w:color w:val="1B3A57"/>
          <w:sz w:val="19"/>
        </w:rPr>
        <w:t>N, T, g, TRUE = 600, 2, 1, 3.0</w:t>
      </w:r>
    </w:p>
    <w:p>
      <w:pPr>
        <w:spacing w:before="0" w:after="0"/>
        <w:shd w:val="clear" w:color="auto" w:fill="F4F6F8"/>
      </w:pPr>
      <w:r>
        <w:rPr>
          <w:rFonts w:ascii="Consolas" w:hAnsi="Consolas"/>
          <w:color w:val="1B3A57"/>
          <w:sz w:val="19"/>
        </w:rPr>
        <w:t>treated = (np.arange(N) &lt; N//2).astype(int)</w:t>
      </w:r>
    </w:p>
    <w:p>
      <w:pPr>
        <w:spacing w:before="0" w:after="0"/>
        <w:shd w:val="clear" w:color="auto" w:fill="F4F6F8"/>
      </w:pPr>
      <w:r>
        <w:rPr>
          <w:rFonts w:ascii="Consolas" w:hAnsi="Consolas"/>
          <w:color w:val="1B3A57"/>
          <w:sz w:val="19"/>
        </w:rPr>
        <w:t>ufe = rng.normal(0, 2, N)</w:t>
      </w:r>
    </w:p>
    <w:p>
      <w:pPr>
        <w:spacing w:before="0" w:after="0"/>
        <w:shd w:val="clear" w:color="auto" w:fill="F4F6F8"/>
      </w:pPr>
      <w:r>
        <w:rPr>
          <w:rFonts w:ascii="Consolas" w:hAnsi="Consolas"/>
          <w:color w:val="1B3A57"/>
          <w:sz w:val="19"/>
        </w:rPr>
        <w:t>rows = []</w:t>
      </w:r>
    </w:p>
    <w:p>
      <w:pPr>
        <w:spacing w:before="0" w:after="0"/>
        <w:shd w:val="clear" w:color="auto" w:fill="F4F6F8"/>
      </w:pPr>
      <w:r>
        <w:rPr>
          <w:rFonts w:ascii="Consolas" w:hAnsi="Consolas"/>
          <w:color w:val="1B3A57"/>
          <w:sz w:val="19"/>
        </w:rPr>
        <w:t>for i in range(N):</w:t>
      </w:r>
    </w:p>
    <w:p>
      <w:pPr>
        <w:spacing w:before="0" w:after="0"/>
        <w:shd w:val="clear" w:color="auto" w:fill="F4F6F8"/>
      </w:pPr>
      <w:r>
        <w:rPr>
          <w:rFonts w:ascii="Consolas" w:hAnsi="Consolas"/>
          <w:color w:val="1B3A57"/>
          <w:sz w:val="19"/>
        </w:rPr>
        <w:t xml:space="preserve">    for t in range(T):</w:t>
      </w:r>
    </w:p>
    <w:p>
      <w:pPr>
        <w:spacing w:before="0" w:after="0"/>
        <w:shd w:val="clear" w:color="auto" w:fill="F4F6F8"/>
      </w:pPr>
      <w:r>
        <w:rPr>
          <w:rFonts w:ascii="Consolas" w:hAnsi="Consolas"/>
          <w:color w:val="1B3A57"/>
          <w:sz w:val="19"/>
        </w:rPr>
        <w:t xml:space="preserve">        post = int(t &gt;= g)</w:t>
      </w:r>
    </w:p>
    <w:p>
      <w:pPr>
        <w:spacing w:before="0" w:after="0"/>
        <w:shd w:val="clear" w:color="auto" w:fill="F4F6F8"/>
      </w:pPr>
      <w:r>
        <w:rPr>
          <w:rFonts w:ascii="Consolas" w:hAnsi="Consolas"/>
          <w:color w:val="1B3A57"/>
          <w:sz w:val="19"/>
        </w:rPr>
        <w:t xml:space="preserve">        y = 5 + ufe[i] + 1.5*t + TRUE*treated[i]*post + rng.normal(0,1)</w:t>
      </w:r>
    </w:p>
    <w:p>
      <w:pPr>
        <w:spacing w:before="0" w:after="0"/>
        <w:shd w:val="clear" w:color="auto" w:fill="F4F6F8"/>
      </w:pPr>
      <w:r>
        <w:rPr>
          <w:rFonts w:ascii="Consolas" w:hAnsi="Consolas"/>
          <w:color w:val="1B3A57"/>
          <w:sz w:val="19"/>
        </w:rPr>
        <w:t xml:space="preserve">        rows.append((i, t, treated[i], post, y))</w:t>
      </w:r>
    </w:p>
    <w:p>
      <w:pPr>
        <w:spacing w:before="0" w:after="0"/>
        <w:shd w:val="clear" w:color="auto" w:fill="F4F6F8"/>
      </w:pPr>
      <w:r>
        <w:rPr>
          <w:rFonts w:ascii="Consolas" w:hAnsi="Consolas"/>
          <w:color w:val="1B3A57"/>
          <w:sz w:val="19"/>
        </w:rPr>
        <w:t>df = pd.DataFrame(rows, columns=['unit','time','treated','post','y'])</w:t>
      </w:r>
    </w:p>
    <w:p>
      <w:pPr>
        <w:spacing w:before="0" w:after="80"/>
      </w:pPr>
    </w:p>
    <w:p>
      <w:pPr>
        <w:spacing w:before="200" w:after="40"/>
      </w:pPr>
      <w:r>
        <w:rPr>
          <w:rFonts w:ascii="Calibri" w:hAnsi="Calibri"/>
          <w:b/>
          <w:i w:val="0"/>
          <w:color w:val="2F6DB5"/>
          <w:sz w:val="26"/>
        </w:rPr>
        <w:t>Step 2 · The 2×2 difference-in-differences</w:t>
      </w:r>
    </w:p>
    <w:p>
      <w:pPr>
        <w:spacing w:after="120"/>
      </w:pPr>
      <w:r>
        <w:rPr>
          <w:rFonts w:ascii="Calibri" w:hAnsi="Calibri"/>
          <w:b w:val="0"/>
          <w:i w:val="0"/>
          <w:color w:val="222732"/>
          <w:sz w:val="22"/>
        </w:rPr>
        <w:t>Take the four group×period cell means and difference twice. It should land on the true effect.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cells &lt;- dcast(dt[, mean(y), by=.(treated, post)],</w:t>
      </w:r>
    </w:p>
    <w:p>
      <w:pPr>
        <w:spacing w:before="0" w:after="0"/>
        <w:shd w:val="clear" w:color="auto" w:fill="F4F6F8"/>
      </w:pPr>
      <w:r>
        <w:rPr>
          <w:rFonts w:ascii="Consolas" w:hAnsi="Consolas"/>
          <w:color w:val="1B3A57"/>
          <w:sz w:val="19"/>
        </w:rPr>
        <w:t xml:space="preserve">                treated ~ post, value.var = "V1")</w:t>
      </w:r>
    </w:p>
    <w:p>
      <w:pPr>
        <w:spacing w:before="0" w:after="0"/>
        <w:shd w:val="clear" w:color="auto" w:fill="F4F6F8"/>
      </w:pPr>
      <w:r>
        <w:rPr>
          <w:rFonts w:ascii="Consolas" w:hAnsi="Consolas"/>
          <w:color w:val="1B3A57"/>
          <w:sz w:val="19"/>
        </w:rPr>
        <w:t>did &lt;- (cells[treated==1][["1"]] - cells[treated==1][["0"]]) -</w:t>
      </w:r>
    </w:p>
    <w:p>
      <w:pPr>
        <w:spacing w:before="0" w:after="0"/>
        <w:shd w:val="clear" w:color="auto" w:fill="F4F6F8"/>
      </w:pPr>
      <w:r>
        <w:rPr>
          <w:rFonts w:ascii="Consolas" w:hAnsi="Consolas"/>
          <w:color w:val="1B3A57"/>
          <w:sz w:val="19"/>
        </w:rPr>
        <w:t xml:space="preserve">       (cells[treated==0][["1"]] - cells[treated==0][["0"]])</w:t>
      </w:r>
    </w:p>
    <w:p>
      <w:pPr>
        <w:spacing w:before="0" w:after="0"/>
        <w:shd w:val="clear" w:color="auto" w:fill="F4F6F8"/>
      </w:pPr>
      <w:r>
        <w:rPr>
          <w:rFonts w:ascii="Consolas" w:hAnsi="Consolas"/>
          <w:color w:val="1B3A57"/>
          <w:sz w:val="19"/>
        </w:rPr>
        <w:t>print(did)</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m = df.groupby(['treated','post'])['y'].mean().unstack()</w:t>
      </w:r>
    </w:p>
    <w:p>
      <w:pPr>
        <w:spacing w:before="0" w:after="0"/>
        <w:shd w:val="clear" w:color="auto" w:fill="F4F6F8"/>
      </w:pPr>
      <w:r>
        <w:rPr>
          <w:rFonts w:ascii="Consolas" w:hAnsi="Consolas"/>
          <w:color w:val="1B3A57"/>
          <w:sz w:val="19"/>
        </w:rPr>
        <w:t>did = (m.loc[1,1]-m.loc[1,0]) - (m.loc[0,1]-m.loc[0,0])</w:t>
      </w:r>
    </w:p>
    <w:p>
      <w:pPr>
        <w:spacing w:before="0" w:after="0"/>
        <w:shd w:val="clear" w:color="auto" w:fill="F4F6F8"/>
      </w:pPr>
      <w:r>
        <w:rPr>
          <w:rFonts w:ascii="Consolas" w:hAnsi="Consolas"/>
          <w:color w:val="1B3A57"/>
          <w:sz w:val="19"/>
        </w:rPr>
        <w:t>print(f'2x2 DiD = {did:.3f}  (true {TRUE})')</w:t>
      </w:r>
    </w:p>
    <w:p>
      <w:pPr>
        <w:spacing w:before="0" w:after="80"/>
      </w:pPr>
    </w:p>
    <w:p>
      <w:pPr>
        <w:spacing w:before="200" w:after="40"/>
      </w:pPr>
      <w:r>
        <w:rPr>
          <w:rFonts w:ascii="Calibri" w:hAnsi="Calibri"/>
          <w:b/>
          <w:i w:val="0"/>
          <w:color w:val="2F6DB5"/>
          <w:sz w:val="26"/>
        </w:rPr>
        <w:t>Step 3 · TWFE regression with cluster-robust SEs</w:t>
      </w:r>
    </w:p>
    <w:p>
      <w:pPr>
        <w:spacing w:after="120"/>
      </w:pPr>
      <w:r>
        <w:rPr>
          <w:rFonts w:ascii="Calibri" w:hAnsi="Calibri"/>
          <w:b w:val="0"/>
          <w:i w:val="0"/>
          <w:color w:val="222732"/>
          <w:sz w:val="22"/>
        </w:rPr>
        <w:t>The interaction coefficient post×treat equals the 2×2 DiD. Fit unit and time fixed effects via dummies and cluster the standard errors at the unit.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fixest absorbs unit &amp; time FE; clusters by unit by default</w:t>
      </w:r>
    </w:p>
    <w:p>
      <w:pPr>
        <w:spacing w:before="0" w:after="0"/>
        <w:shd w:val="clear" w:color="auto" w:fill="F4F6F8"/>
      </w:pPr>
      <w:r>
        <w:rPr>
          <w:rFonts w:ascii="Consolas" w:hAnsi="Consolas"/>
          <w:color w:val="1B3A57"/>
          <w:sz w:val="19"/>
        </w:rPr>
        <w:t>est &lt;- feols(y ~ i(post, treated, ref = 0) | unit + time,</w:t>
      </w:r>
    </w:p>
    <w:p>
      <w:pPr>
        <w:spacing w:before="0" w:after="0"/>
        <w:shd w:val="clear" w:color="auto" w:fill="F4F6F8"/>
      </w:pPr>
      <w:r>
        <w:rPr>
          <w:rFonts w:ascii="Consolas" w:hAnsi="Consolas"/>
          <w:color w:val="1B3A57"/>
          <w:sz w:val="19"/>
        </w:rPr>
        <w:t xml:space="preserve">             data = dt, cluster = ~unit)</w:t>
      </w:r>
    </w:p>
    <w:p>
      <w:pPr>
        <w:spacing w:before="0" w:after="0"/>
        <w:shd w:val="clear" w:color="auto" w:fill="F4F6F8"/>
      </w:pPr>
      <w:r>
        <w:rPr>
          <w:rFonts w:ascii="Consolas" w:hAnsi="Consolas"/>
          <w:color w:val="1B3A57"/>
          <w:sz w:val="19"/>
        </w:rPr>
        <w:t>summary(est)</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import statsmodels.formula.api as smf</w:t>
      </w:r>
    </w:p>
    <w:p>
      <w:pPr>
        <w:spacing w:before="0" w:after="0"/>
        <w:shd w:val="clear" w:color="auto" w:fill="F4F6F8"/>
      </w:pPr>
      <w:r>
        <w:rPr>
          <w:rFonts w:ascii="Consolas" w:hAnsi="Consolas"/>
          <w:color w:val="1B3A57"/>
          <w:sz w:val="19"/>
        </w:rPr>
        <w:t>fit = smf.ols('y ~ treated + post + treated:post', data=df).fit(</w:t>
      </w:r>
    </w:p>
    <w:p>
      <w:pPr>
        <w:spacing w:before="0" w:after="0"/>
        <w:shd w:val="clear" w:color="auto" w:fill="F4F6F8"/>
      </w:pPr>
      <w:r>
        <w:rPr>
          <w:rFonts w:ascii="Consolas" w:hAnsi="Consolas"/>
          <w:color w:val="1B3A57"/>
          <w:sz w:val="19"/>
        </w:rPr>
        <w:t xml:space="preserve">    cov_type='cluster', cov_kwds={'groups': df['unit']})</w:t>
      </w:r>
    </w:p>
    <w:p>
      <w:pPr>
        <w:spacing w:before="0" w:after="0"/>
        <w:shd w:val="clear" w:color="auto" w:fill="F4F6F8"/>
      </w:pPr>
      <w:r>
        <w:rPr>
          <w:rFonts w:ascii="Consolas" w:hAnsi="Consolas"/>
          <w:color w:val="1B3A57"/>
          <w:sz w:val="19"/>
        </w:rPr>
        <w:t>b = fit.params['treated:post']; se = fit.bse['treated:post']</w:t>
      </w:r>
    </w:p>
    <w:p>
      <w:pPr>
        <w:spacing w:before="0" w:after="0"/>
        <w:shd w:val="clear" w:color="auto" w:fill="F4F6F8"/>
      </w:pPr>
      <w:r>
        <w:rPr>
          <w:rFonts w:ascii="Consolas" w:hAnsi="Consolas"/>
          <w:color w:val="1B3A57"/>
          <w:sz w:val="19"/>
        </w:rPr>
        <w:t>print(f'TWFE interaction = {b:.3f}  (SE {se:.3f}, clustered)')</w:t>
      </w:r>
    </w:p>
    <w:p>
      <w:pPr>
        <w:spacing w:before="0" w:after="80"/>
      </w:pPr>
    </w:p>
    <w:p>
      <w:pPr>
        <w:spacing w:before="200" w:after="40"/>
      </w:pPr>
      <w:r>
        <w:rPr>
          <w:rFonts w:ascii="Calibri" w:hAnsi="Calibri"/>
          <w:b/>
          <w:i w:val="0"/>
          <w:color w:val="2F6DB5"/>
          <w:sz w:val="26"/>
        </w:rPr>
        <w:t>Step 4 · An event-study plot</w:t>
      </w:r>
    </w:p>
    <w:p>
      <w:pPr>
        <w:spacing w:after="120"/>
      </w:pPr>
      <w:r>
        <w:rPr>
          <w:rFonts w:ascii="Calibri" w:hAnsi="Calibri"/>
          <w:b w:val="0"/>
          <w:i w:val="0"/>
          <w:color w:val="222732"/>
          <w:sz w:val="22"/>
        </w:rPr>
        <w:t>Rebuild the panel with several pre and post periods, then estimate one coefficient per event time (omit the period just before adoption). Plot leads and lags: flat leads support parallel trends, lags show the dynamic effect.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es &lt;- feols(y ~ i(time - g, treated, ref = -1) | unit + time,</w:t>
      </w:r>
    </w:p>
    <w:p>
      <w:pPr>
        <w:spacing w:before="0" w:after="0"/>
        <w:shd w:val="clear" w:color="auto" w:fill="F4F6F8"/>
      </w:pPr>
      <w:r>
        <w:rPr>
          <w:rFonts w:ascii="Consolas" w:hAnsi="Consolas"/>
          <w:color w:val="1B3A57"/>
          <w:sz w:val="19"/>
        </w:rPr>
        <w:t xml:space="preserve">            data = dt_long, cluster = ~unit)</w:t>
      </w:r>
    </w:p>
    <w:p>
      <w:pPr>
        <w:spacing w:before="0" w:after="0"/>
        <w:shd w:val="clear" w:color="auto" w:fill="F4F6F8"/>
      </w:pPr>
      <w:r>
        <w:rPr>
          <w:rFonts w:ascii="Consolas" w:hAnsi="Consolas"/>
          <w:color w:val="1B3A57"/>
          <w:sz w:val="19"/>
        </w:rPr>
        <w:t>iplot(es)   # leads ~ 0, lags trace the effect</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 leads near 0 = parallel pre-trends; lags = dynamic effect</w:t>
      </w:r>
    </w:p>
    <w:p>
      <w:pPr>
        <w:spacing w:before="0" w:after="0"/>
        <w:shd w:val="clear" w:color="auto" w:fill="F4F6F8"/>
      </w:pPr>
      <w:r>
        <w:rPr>
          <w:rFonts w:ascii="Consolas" w:hAnsi="Consolas"/>
          <w:color w:val="1B3A57"/>
          <w:sz w:val="19"/>
        </w:rPr>
        <w:t># (full runnable version is in the practice notebook, Section 4)</w:t>
      </w:r>
    </w:p>
    <w:p>
      <w:pPr>
        <w:spacing w:before="0" w:after="0"/>
        <w:shd w:val="clear" w:color="auto" w:fill="F4F6F8"/>
      </w:pPr>
      <w:r>
        <w:rPr>
          <w:rFonts w:ascii="Consolas" w:hAnsi="Consolas"/>
          <w:color w:val="1B3A57"/>
          <w:sz w:val="19"/>
        </w:rPr>
        <w:t>import statsmodels.api as sm</w:t>
      </w:r>
    </w:p>
    <w:p>
      <w:pPr>
        <w:spacing w:before="0" w:after="0"/>
        <w:shd w:val="clear" w:color="auto" w:fill="F4F6F8"/>
      </w:pPr>
      <w:r>
        <w:rPr>
          <w:rFonts w:ascii="Consolas" w:hAnsi="Consolas"/>
          <w:color w:val="1B3A57"/>
          <w:sz w:val="19"/>
        </w:rPr>
        <w:t>ev = [k for k in range(-g, T - g) if k != -1]</w:t>
      </w:r>
    </w:p>
    <w:p>
      <w:pPr>
        <w:spacing w:before="0" w:after="0"/>
        <w:shd w:val="clear" w:color="auto" w:fill="F4F6F8"/>
      </w:pPr>
      <w:r>
        <w:rPr>
          <w:rFonts w:ascii="Consolas" w:hAnsi="Consolas"/>
          <w:color w:val="1B3A57"/>
          <w:sz w:val="19"/>
        </w:rPr>
        <w:t># build treated x (event-time==k) dummies + unit &amp; time dummies,</w:t>
      </w:r>
    </w:p>
    <w:p>
      <w:pPr>
        <w:spacing w:before="0" w:after="0"/>
        <w:shd w:val="clear" w:color="auto" w:fill="F4F6F8"/>
      </w:pPr>
      <w:r>
        <w:rPr>
          <w:rFonts w:ascii="Consolas" w:hAnsi="Consolas"/>
          <w:color w:val="1B3A57"/>
          <w:sz w:val="19"/>
        </w:rPr>
        <w:t># regress, then plot the event-time coefficients with 95% bands.</w:t>
      </w:r>
    </w:p>
    <w:p>
      <w:pPr>
        <w:spacing w:before="0" w:after="80"/>
      </w:pPr>
    </w:p>
    <w:p>
      <w:pPr>
        <w:spacing w:before="200" w:after="40"/>
      </w:pPr>
      <w:r>
        <w:rPr>
          <w:rFonts w:ascii="Calibri" w:hAnsi="Calibri"/>
          <w:b/>
          <w:i w:val="0"/>
          <w:color w:val="2F6DB5"/>
          <w:sz w:val="26"/>
        </w:rPr>
        <w:t>Step 5 · Staggered adoption: the bias and a fix</w:t>
      </w:r>
    </w:p>
    <w:p>
      <w:pPr>
        <w:spacing w:after="120"/>
      </w:pPr>
      <w:r>
        <w:rPr>
          <w:rFonts w:ascii="Calibri" w:hAnsi="Calibri"/>
          <w:b w:val="0"/>
          <w:i w:val="0"/>
          <w:color w:val="222732"/>
          <w:sz w:val="22"/>
        </w:rPr>
        <w:t>Give three cohorts different adoption dates and heterogeneous, growing effects. The naive 'currently treated' TWFE coefficient misses the true average ATT; a clean group-time estimate that uses only never-treated controls recovers it.</w:t>
      </w:r>
    </w:p>
    <w:p>
      <w:pPr>
        <w:spacing w:before="120" w:after="0"/>
      </w:pPr>
      <w:r>
        <w:rPr>
          <w:rFonts w:ascii="Calibri" w:hAnsi="Calibri"/>
          <w:b/>
          <w:i w:val="0"/>
          <w:color w:val="7F8694"/>
          <w:sz w:val="19"/>
        </w:rPr>
        <w:t>R</w:t>
      </w:r>
    </w:p>
    <w:p>
      <w:pPr>
        <w:spacing w:before="0" w:after="0"/>
        <w:shd w:val="clear" w:color="auto" w:fill="F4F6F8"/>
      </w:pPr>
      <w:r>
        <w:rPr>
          <w:rFonts w:ascii="Consolas" w:hAnsi="Consolas"/>
          <w:color w:val="1B3A57"/>
          <w:sz w:val="19"/>
        </w:rPr>
        <w:t># the did package implements Callaway-Sant'Anna directly:</w:t>
      </w:r>
    </w:p>
    <w:p>
      <w:pPr>
        <w:spacing w:before="0" w:after="0"/>
        <w:shd w:val="clear" w:color="auto" w:fill="F4F6F8"/>
      </w:pPr>
      <w:r>
        <w:rPr>
          <w:rFonts w:ascii="Consolas" w:hAnsi="Consolas"/>
          <w:color w:val="1B3A57"/>
          <w:sz w:val="19"/>
        </w:rPr>
        <w:t>library(did)</w:t>
      </w:r>
    </w:p>
    <w:p>
      <w:pPr>
        <w:spacing w:before="0" w:after="0"/>
        <w:shd w:val="clear" w:color="auto" w:fill="F4F6F8"/>
      </w:pPr>
      <w:r>
        <w:rPr>
          <w:rFonts w:ascii="Consolas" w:hAnsi="Consolas"/>
          <w:color w:val="1B3A57"/>
          <w:sz w:val="19"/>
        </w:rPr>
        <w:t>cs &lt;- att_gt(yname="y", tname="time", idname="unit",</w:t>
      </w:r>
    </w:p>
    <w:p>
      <w:pPr>
        <w:spacing w:before="0" w:after="0"/>
        <w:shd w:val="clear" w:color="auto" w:fill="F4F6F8"/>
      </w:pPr>
      <w:r>
        <w:rPr>
          <w:rFonts w:ascii="Consolas" w:hAnsi="Consolas"/>
          <w:color w:val="1B3A57"/>
          <w:sz w:val="19"/>
        </w:rPr>
        <w:t xml:space="preserve">             gname="g", control_group="nevertreated", data=dt_stag)</w:t>
      </w:r>
    </w:p>
    <w:p>
      <w:pPr>
        <w:spacing w:before="0" w:after="0"/>
        <w:shd w:val="clear" w:color="auto" w:fill="F4F6F8"/>
      </w:pPr>
      <w:r>
        <w:rPr>
          <w:rFonts w:ascii="Consolas" w:hAnsi="Consolas"/>
          <w:color w:val="1B3A57"/>
          <w:sz w:val="19"/>
        </w:rPr>
        <w:t>aggte(cs, type = "simple")   # recovers the true average ATT</w:t>
      </w:r>
    </w:p>
    <w:p>
      <w:pPr>
        <w:spacing w:before="0" w:after="80"/>
      </w:pPr>
    </w:p>
    <w:p>
      <w:pPr>
        <w:spacing w:before="120" w:after="0"/>
      </w:pPr>
      <w:r>
        <w:rPr>
          <w:rFonts w:ascii="Calibri" w:hAnsi="Calibri"/>
          <w:b/>
          <w:i w:val="0"/>
          <w:color w:val="7F8694"/>
          <w:sz w:val="19"/>
        </w:rPr>
        <w:t>Python</w:t>
      </w:r>
    </w:p>
    <w:p>
      <w:pPr>
        <w:spacing w:before="0" w:after="0"/>
        <w:shd w:val="clear" w:color="auto" w:fill="F4F6F8"/>
      </w:pPr>
      <w:r>
        <w:rPr>
          <w:rFonts w:ascii="Consolas" w:hAnsi="Consolas"/>
          <w:color w:val="1B3A57"/>
          <w:sz w:val="19"/>
        </w:rPr>
        <w:t># naive TWFE on 'treated_now' is biased under staggered</w:t>
      </w:r>
    </w:p>
    <w:p>
      <w:pPr>
        <w:spacing w:before="0" w:after="0"/>
        <w:shd w:val="clear" w:color="auto" w:fill="F4F6F8"/>
      </w:pPr>
      <w:r>
        <w:rPr>
          <w:rFonts w:ascii="Consolas" w:hAnsi="Consolas"/>
          <w:color w:val="1B3A57"/>
          <w:sz w:val="19"/>
        </w:rPr>
        <w:t># adoption + heterogeneous dynamic effects. Compare it to a</w:t>
      </w:r>
    </w:p>
    <w:p>
      <w:pPr>
        <w:spacing w:before="0" w:after="0"/>
        <w:shd w:val="clear" w:color="auto" w:fill="F4F6F8"/>
      </w:pPr>
      <w:r>
        <w:rPr>
          <w:rFonts w:ascii="Consolas" w:hAnsi="Consolas"/>
          <w:color w:val="1B3A57"/>
          <w:sz w:val="19"/>
        </w:rPr>
        <w:t># Callaway-Sant'Anna-style ATT(g,t) built from clean 2x2s vs the</w:t>
      </w:r>
    </w:p>
    <w:p>
      <w:pPr>
        <w:spacing w:before="0" w:after="0"/>
        <w:shd w:val="clear" w:color="auto" w:fill="F4F6F8"/>
      </w:pPr>
      <w:r>
        <w:rPr>
          <w:rFonts w:ascii="Consolas" w:hAnsi="Consolas"/>
          <w:color w:val="1B3A57"/>
          <w:sz w:val="19"/>
        </w:rPr>
        <w:t># never-treated, then aggregate. Full code in notebook Section 5.</w:t>
      </w:r>
    </w:p>
    <w:p>
      <w:pPr>
        <w:spacing w:before="0" w:after="0"/>
        <w:shd w:val="clear" w:color="auto" w:fill="F4F6F8"/>
      </w:pPr>
      <w:r>
        <w:rPr>
          <w:rFonts w:ascii="Consolas" w:hAnsi="Consolas"/>
          <w:color w:val="1B3A57"/>
          <w:sz w:val="19"/>
        </w:rPr>
        <w:t>print('naive TWFE != true ATT;  group-time average == true ATT')</w:t>
      </w:r>
    </w:p>
    <w:p>
      <w:pPr>
        <w:spacing w:before="0" w:after="80"/>
      </w:pPr>
    </w:p>
    <w:p>
      <w:pPr>
        <w:spacing w:before="200" w:after="40"/>
      </w:pPr>
      <w:r>
        <w:rPr>
          <w:rFonts w:ascii="Calibri" w:hAnsi="Calibri"/>
          <w:b/>
          <w:i w:val="0"/>
          <w:color w:val="2F6DB5"/>
          <w:sz w:val="26"/>
        </w:rPr>
        <w:t>What you should see</w:t>
      </w:r>
    </w:p>
    <w:p>
      <w:pPr>
        <w:spacing w:after="120"/>
      </w:pPr>
      <w:r>
        <w:rPr>
          <w:rFonts w:ascii="Calibri" w:hAnsi="Calibri"/>
          <w:b w:val="0"/>
          <w:i w:val="0"/>
          <w:color w:val="222732"/>
          <w:sz w:val="22"/>
        </w:rPr>
        <w:t>The 2×2 DiD and the TWFE interaction coefficient agree and land near the true effect (3.0). The event-study leads sit near zero while the lags trace the dynamic effect. In the staggered design the naive TWFE coefficient is visibly off the true average ATT, while the clean group-time average recovers it.</w:t>
      </w:r>
    </w:p>
    <w:p>
      <w:pPr>
        <w:spacing w:before="200" w:after="40"/>
      </w:pPr>
      <w:r>
        <w:rPr>
          <w:rFonts w:ascii="Calibri" w:hAnsi="Calibri"/>
          <w:b/>
          <w:i w:val="0"/>
          <w:color w:val="2F6DB5"/>
          <w:sz w:val="26"/>
        </w:rPr>
        <w:t>Submit</w:t>
      </w:r>
    </w:p>
    <w:p>
      <w:pPr>
        <w:pStyle w:val="ListBullet"/>
        <w:spacing w:after="60"/>
      </w:pPr>
      <w:r>
        <w:rPr>
          <w:rFonts w:ascii="Calibri" w:hAnsi="Calibri"/>
          <w:b w:val="0"/>
          <w:i w:val="0"/>
          <w:color w:val="222732"/>
          <w:sz w:val="22"/>
        </w:rPr>
        <w:t>Push your code and a short README reporting the 2×2 DiD, the TWFE coefficient and its clustered SE, and the naive-vs-clean numbers from the staggered design.</w:t>
      </w:r>
    </w:p>
    <w:p>
      <w:pPr>
        <w:pStyle w:val="ListBullet"/>
        <w:spacing w:after="60"/>
      </w:pPr>
      <w:r>
        <w:rPr>
          <w:rFonts w:ascii="Calibri" w:hAnsi="Calibri"/>
          <w:b w:val="0"/>
          <w:i w:val="0"/>
          <w:color w:val="222732"/>
          <w:sz w:val="22"/>
        </w:rPr>
        <w:t>Include your event-study figure (PNG) and one sentence on whether the leads support parallel trends.</w:t>
      </w:r>
    </w:p>
    <w:p>
      <w:pPr>
        <w:pStyle w:val="ListBullet"/>
        <w:spacing w:after="60"/>
      </w:pPr>
      <w:r>
        <w:rPr>
          <w:rFonts w:ascii="Calibri" w:hAnsi="Calibri"/>
          <w:b w:val="0"/>
          <w:i w:val="0"/>
          <w:color w:val="222732"/>
          <w:sz w:val="22"/>
        </w:rPr>
        <w:t>Paste the GitHub link to your week10 folder in the course LMS.</w:t>
      </w:r>
    </w:p>
    <w:p>
      <w:pPr>
        <w:spacing w:before="320" w:after="80"/>
        <w:pBdr>
          <w:left w:val="single" w:sz="18" w:space="8" w:color="2F6DB5"/>
        </w:pBdr>
        <w:ind w:left="115"/>
      </w:pPr>
      <w:r>
        <w:rPr>
          <w:rFonts w:ascii="Calibri" w:hAnsi="Calibri"/>
          <w:b/>
          <w:i w:val="0"/>
          <w:color w:val="1F2A44"/>
          <w:sz w:val="32"/>
        </w:rPr>
        <w:t>Self-check &amp; looking ahead</w:t>
      </w:r>
    </w:p>
    <w:p>
      <w:pPr>
        <w:spacing w:before="200" w:after="40"/>
      </w:pPr>
      <w:r>
        <w:rPr>
          <w:rFonts w:ascii="Calibri" w:hAnsi="Calibri"/>
          <w:b/>
          <w:i w:val="0"/>
          <w:color w:val="2F6DB5"/>
          <w:sz w:val="26"/>
        </w:rPr>
        <w:t>You're ready for Week 11 if you can…</w:t>
      </w:r>
    </w:p>
    <w:p>
      <w:pPr>
        <w:pStyle w:val="ListBullet"/>
        <w:spacing w:after="60"/>
      </w:pPr>
      <w:r>
        <w:rPr>
          <w:rFonts w:ascii="Calibri" w:hAnsi="Calibri"/>
          <w:b w:val="0"/>
          <w:i w:val="0"/>
          <w:color w:val="222732"/>
          <w:sz w:val="22"/>
        </w:rPr>
        <w:t>Compute a 2×2 DiD from four cell means and explain why the second difference removes the common trend.</w:t>
      </w:r>
    </w:p>
    <w:p>
      <w:pPr>
        <w:pStyle w:val="ListBullet"/>
        <w:spacing w:after="60"/>
      </w:pPr>
      <w:r>
        <w:rPr>
          <w:rFonts w:ascii="Calibri" w:hAnsi="Calibri"/>
          <w:b w:val="0"/>
          <w:i w:val="0"/>
          <w:color w:val="222732"/>
          <w:sz w:val="22"/>
        </w:rPr>
        <w:t>State parallel trends in one sentence and say why a passed pre-trend test is not a proof.</w:t>
      </w:r>
    </w:p>
    <w:p>
      <w:pPr>
        <w:pStyle w:val="ListBullet"/>
        <w:spacing w:after="60"/>
      </w:pPr>
      <w:r>
        <w:rPr>
          <w:rFonts w:ascii="Calibri" w:hAnsi="Calibri"/>
          <w:b w:val="0"/>
          <w:i w:val="0"/>
          <w:color w:val="222732"/>
          <w:sz w:val="22"/>
        </w:rPr>
        <w:t>Read an event-study plot: call the leads and the lags correctly.</w:t>
      </w:r>
    </w:p>
    <w:p>
      <w:pPr>
        <w:pStyle w:val="ListBullet"/>
        <w:spacing w:after="60"/>
      </w:pPr>
      <w:r>
        <w:rPr>
          <w:rFonts w:ascii="Calibri" w:hAnsi="Calibri"/>
          <w:b w:val="0"/>
          <w:i w:val="0"/>
          <w:color w:val="222732"/>
          <w:sz w:val="22"/>
        </w:rPr>
        <w:t>Explain, with the forbidden-comparison idea, why naive TWFE can be biased under staggered adoption.</w:t>
      </w:r>
    </w:p>
    <w:p>
      <w:pPr>
        <w:pStyle w:val="ListBullet"/>
        <w:spacing w:after="60"/>
      </w:pPr>
      <w:r>
        <w:rPr>
          <w:rFonts w:ascii="Calibri" w:hAnsi="Calibri"/>
          <w:b w:val="0"/>
          <w:i w:val="0"/>
          <w:color w:val="222732"/>
          <w:sz w:val="22"/>
        </w:rPr>
        <w:t>Say why standard errors are clustered at the unit and what goes wrong if they are not.</w:t>
      </w:r>
    </w:p>
    <w:p>
      <w:pPr>
        <w:spacing w:before="200" w:after="40"/>
      </w:pPr>
      <w:r>
        <w:rPr>
          <w:rFonts w:ascii="Calibri" w:hAnsi="Calibri"/>
          <w:b/>
          <w:i w:val="0"/>
          <w:color w:val="2F6DB5"/>
          <w:sz w:val="26"/>
        </w:rPr>
        <w:t>Coming up: Week 11 — Synthetic control</w:t>
      </w:r>
    </w:p>
    <w:p>
      <w:pPr>
        <w:spacing w:after="120"/>
      </w:pPr>
      <w:r>
        <w:rPr>
          <w:rFonts w:ascii="Calibri" w:hAnsi="Calibri"/>
          <w:b w:val="0"/>
          <w:i w:val="0"/>
          <w:color w:val="222732"/>
          <w:sz w:val="22"/>
        </w:rPr>
        <w:t>When you have one treated unit and many potential controls, difference-in-differences with a single comparison group is shaky. Synthetic control builds a weighted combination of control units that tracks the treated unit's pre-treatment path, then reads the post-treatment gap as the effect. We'll construct one from scratch and discuss inference by placebo. Skim Abadie (2021) to get a head start.</w:t>
      </w:r>
    </w:p>
    <w:p>
      <w:pPr>
        <w:spacing w:after="120"/>
      </w:pPr>
      <w:r>
        <w:rPr>
          <w:rFonts w:ascii="Calibri" w:hAnsi="Calibri"/>
          <w:b w:val="0"/>
          <w:i/>
          <w:color w:val="222732"/>
          <w:sz w:val="22"/>
        </w:rPr>
        <w:t>Stuck? Post in the course forum or bring it to office hours — confusion now is normal and worth surfacing early.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7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