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i w:val="0"/>
          <w:color w:val="2F6DB5"/>
          <w:sz w:val="22"/>
        </w:rPr>
        <w:t>Causal Inference in Practice  ·  Self-study packet</w:t>
      </w:r>
    </w:p>
    <w:p>
      <w:pPr>
        <w:spacing w:before="40" w:after="40"/>
      </w:pPr>
      <w:r>
        <w:rPr>
          <w:rFonts w:ascii="Calibri" w:hAnsi="Calibri"/>
          <w:b/>
          <w:i w:val="0"/>
          <w:color w:val="1F2A44"/>
          <w:sz w:val="48"/>
        </w:rPr>
        <w:t>Week 7 — Weighting &amp; Doubly Robust Estimation</w:t>
      </w:r>
    </w:p>
    <w:p>
      <w:pPr>
        <w:spacing w:before="0" w:after="0"/>
        <w:pBdr>
          <w:bottom w:val="single" w:sz="24" w:space="8" w:color="E9A23B"/>
        </w:pBdr>
      </w:pPr>
    </w:p>
    <w:p>
      <w:pPr>
        <w:spacing w:after="120"/>
      </w:pPr>
      <w:r>
        <w:rPr>
          <w:rFonts w:ascii="Calibri" w:hAnsi="Calibri"/>
          <w:b w:val="0"/>
          <w:i/>
          <w:color w:val="222732"/>
          <w:sz w:val="22"/>
        </w:rPr>
        <w:t>Work through this after the lecture. Budget ~5–7 hours: reading (2h), problem set (1.5h), lab (2–3h). The notebook is the heart of the week — run it end to end.</w:t>
      </w: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This week in one sentence</w:t>
      </w:r>
    </w:p>
    <w:p>
      <w:pPr>
        <w:spacing w:after="120"/>
      </w:pPr>
      <w:r>
        <w:rPr>
          <w:rFonts w:ascii="Calibri" w:hAnsi="Calibri"/>
          <w:b w:val="0"/>
          <w:i w:val="0"/>
          <w:color w:val="222732"/>
          <w:sz w:val="22"/>
        </w:rPr>
        <w:t>Inverse-probability weighting rebuilds a pseudo-population in which treatment is unconfounded, and augmenting it with an outcome model buys you a safety net: the doubly robust estimator stays consistent if EITHER the propensity model OR the outcome model is right — you only need to win one of the two bets.</w:t>
      </w:r>
    </w:p>
    <w:p>
      <w:pPr>
        <w:spacing w:before="320" w:after="80"/>
        <w:pBdr>
          <w:left w:val="single" w:sz="18" w:space="8" w:color="2F6DB5"/>
        </w:pBdr>
        <w:ind w:left="115"/>
      </w:pPr>
      <w:r>
        <w:rPr>
          <w:rFonts w:ascii="Calibri" w:hAnsi="Calibri"/>
          <w:b/>
          <w:i w:val="0"/>
          <w:color w:val="1F2A44"/>
          <w:sz w:val="32"/>
        </w:rPr>
        <w:t>What you should be able to do by Sunday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Derive the IP-weighting estimator and explain why weighting by the inverse propensity creates a pseudo-population in which treatment is independent of the measured confounders.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State the exchangeability and positivity assumptions IP weighting relies on, and show why a weight is just 1 / P(observed treatment | X).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Compute Horvitz–Thompson and Hájek (stabilized) estimates of the ATE and explain when to prefer each.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Diagnose extreme weights, recognize them as a symptom of near-positivity violations, and tame them with stabilization or truncation.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Build an augmented IPW / doubly robust estimator and demonstrate that it recovers the truth when only one of its two models is correct.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Explain what positivity violations are, how to detect them, and the menu of responses (trim, redefine the estimand, or change the question).</w:t>
      </w:r>
    </w:p>
    <w:p>
      <w:pPr>
        <w:spacing w:before="320" w:after="80"/>
        <w:pBdr>
          <w:left w:val="single" w:sz="18" w:space="8" w:color="2F6DB5"/>
        </w:pBdr>
        <w:ind w:left="115"/>
      </w:pPr>
      <w:r>
        <w:rPr>
          <w:rFonts w:ascii="Calibri" w:hAnsi="Calibri"/>
          <w:b/>
          <w:i w:val="0"/>
          <w:color w:val="1F2A44"/>
          <w:sz w:val="32"/>
        </w:rPr>
        <w:t>Guided reading</w:t>
      </w:r>
    </w:p>
    <w:p>
      <w:pPr>
        <w:spacing w:after="120"/>
      </w:pPr>
      <w:r>
        <w:rPr>
          <w:rFonts w:ascii="Calibri" w:hAnsi="Calibri"/>
          <w:b w:val="0"/>
          <w:i/>
          <w:color w:val="222732"/>
          <w:sz w:val="22"/>
        </w:rPr>
        <w:t>Read actively: for each item, write one sentence answering the 'what to look for' prompt. Bring those sentences to lab.</w:t>
      </w: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Core (do these)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732"/>
          <w:sz w:val="22"/>
        </w:rPr>
        <w:t xml:space="preserve">Hernán &amp; Robins, Causal Inference: What If — Chapters 12–13.  </w:t>
      </w:r>
      <w:r>
        <w:rPr>
          <w:rFonts w:ascii="Calibri" w:hAnsi="Calibri"/>
          <w:b w:val="0"/>
          <w:i w:val="0"/>
          <w:color w:val="222732"/>
          <w:sz w:val="22"/>
        </w:rPr>
        <w:t>What to look for: how IP weighting creates a pseudo-population in which treatment is unconfounded, and why stabilized weights have mean one.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732"/>
          <w:sz w:val="22"/>
        </w:rPr>
        <w:t xml:space="preserve">Huntington-Klein, The Effect — weighting sections.  </w:t>
      </w:r>
      <w:r>
        <w:rPr>
          <w:rFonts w:ascii="Calibri" w:hAnsi="Calibri"/>
          <w:b w:val="0"/>
          <w:i w:val="0"/>
          <w:color w:val="222732"/>
          <w:sz w:val="22"/>
        </w:rPr>
        <w:t>What to look for: the intuition that weighting up-weights under-represented covariate profiles so the treated and control groups look alike.</w:t>
      </w: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Optional (pick one)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732"/>
          <w:sz w:val="22"/>
        </w:rPr>
        <w:t xml:space="preserve">Robins, Hernán &amp; Brumback (2000), 'Marginal Structural Models and Causal Inference in Epidemiology.'  </w:t>
      </w:r>
      <w:r>
        <w:rPr>
          <w:rFonts w:ascii="Calibri" w:hAnsi="Calibri"/>
          <w:b w:val="0"/>
          <w:i w:val="0"/>
          <w:color w:val="222732"/>
          <w:sz w:val="22"/>
        </w:rPr>
        <w:t>The paper that put IP weighting and MSMs on the map — read it for the time-varying-treatment motivation.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732"/>
          <w:sz w:val="22"/>
        </w:rPr>
        <w:t xml:space="preserve">Bang &amp; Robins (2005), 'Doubly Robust Estimation in Missing Data and Causal Inference Models.'  </w:t>
      </w:r>
      <w:r>
        <w:rPr>
          <w:rFonts w:ascii="Calibri" w:hAnsi="Calibri"/>
          <w:b w:val="0"/>
          <w:i w:val="0"/>
          <w:color w:val="222732"/>
          <w:sz w:val="22"/>
        </w:rPr>
        <w:t>The canonical reference for the augmented estimator you build in lab; skim the double-robustness argument.</w:t>
      </w:r>
    </w:p>
    <w:p>
      <w:pPr>
        <w:spacing w:before="320" w:after="80"/>
        <w:pBdr>
          <w:left w:val="single" w:sz="18" w:space="8" w:color="2F6DB5"/>
        </w:pBdr>
        <w:ind w:left="115"/>
      </w:pPr>
      <w:r>
        <w:rPr>
          <w:rFonts w:ascii="Calibri" w:hAnsi="Calibri"/>
          <w:b/>
          <w:i w:val="0"/>
          <w:color w:val="1F2A44"/>
          <w:sz w:val="32"/>
        </w:rPr>
        <w:t>Concept refresher</w:t>
      </w:r>
    </w:p>
    <w:p>
      <w:pPr>
        <w:spacing w:after="120"/>
      </w:pPr>
      <w:r>
        <w:rPr>
          <w:rFonts w:ascii="Calibri" w:hAnsi="Calibri"/>
          <w:b w:val="0"/>
          <w:i/>
          <w:color w:val="222732"/>
          <w:sz w:val="22"/>
        </w:rPr>
        <w:t>A compact recap of the lecture so the packet stands on its own.</w:t>
      </w: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Weighting, not matching: the pseudo-population</w:t>
      </w:r>
    </w:p>
    <w:p>
      <w:pPr>
        <w:spacing w:after="120"/>
      </w:pPr>
      <w:r>
        <w:rPr>
          <w:rFonts w:ascii="Calibri" w:hAnsi="Calibri"/>
          <w:b w:val="0"/>
          <w:i w:val="0"/>
          <w:color w:val="222732"/>
          <w:sz w:val="22"/>
        </w:rPr>
        <w:t>Last week we made the treated and control groups comparable by matching or by modeling the outcome. IP weighting takes a different route: it reweights the sample so that, in the reweighted 'pseudo-population,' treatment no longer depends on the measured confounders. Each unit is weighted by the inverse of the probability of the treatment it actually received — 1/e for the treated, 1/(1−e) for the controls, where e = P(T=1 | X) is the propensity score. Units in covariate regions that were unlikely to get their treatment are rare in the sample, so we up-weight them to stand in for the copies we did not observe.</w:t>
      </w: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Why the weights work (exchangeability + positivity)</w:t>
      </w:r>
    </w:p>
    <w:p>
      <w:pPr>
        <w:spacing w:after="120"/>
      </w:pPr>
      <w:r>
        <w:rPr>
          <w:rFonts w:ascii="Calibri" w:hAnsi="Calibri"/>
          <w:b w:val="0"/>
          <w:i w:val="0"/>
          <w:color w:val="222732"/>
          <w:sz w:val="22"/>
        </w:rPr>
        <w:t>Under conditional exchangeability (no unmeasured confounding) and positivity (every covariate profile has a non-zero chance of each treatment), the inverse-probability-weighted mean of the treated equals E[Y(1)], and likewise for the controls. The ATE is the difference of the two weighted means.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732"/>
          <w:sz w:val="22"/>
        </w:rPr>
        <w:t xml:space="preserve">Exchangeability:  </w:t>
      </w:r>
      <w:r>
        <w:rPr>
          <w:rFonts w:ascii="Calibri" w:hAnsi="Calibri"/>
          <w:b w:val="0"/>
          <w:i w:val="0"/>
          <w:color w:val="222732"/>
          <w:sz w:val="22"/>
        </w:rPr>
        <w:t>within levels of X, treatment is as good as random, so weighting by 1/P(T|X) removes its dependence on X.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732"/>
          <w:sz w:val="22"/>
        </w:rPr>
        <w:t xml:space="preserve">Positivity:  </w:t>
      </w:r>
      <w:r>
        <w:rPr>
          <w:rFonts w:ascii="Calibri" w:hAnsi="Calibri"/>
          <w:b w:val="0"/>
          <w:i w:val="0"/>
          <w:color w:val="222732"/>
          <w:sz w:val="22"/>
        </w:rPr>
        <w:t>0 &lt; e(X) &lt; 1 for all X. If some profile is never treated, its weight is 1/0 — undefined — and the estimand is not identified there. Extreme weights are positivity screaming at you.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732"/>
          <w:sz w:val="22"/>
        </w:rPr>
        <w:t xml:space="preserve">The estimand:  </w:t>
      </w:r>
      <w:r>
        <w:rPr>
          <w:rFonts w:ascii="Calibri" w:hAnsi="Calibri"/>
          <w:b w:val="0"/>
          <w:i w:val="0"/>
          <w:color w:val="222732"/>
          <w:sz w:val="22"/>
        </w:rPr>
        <w:t>ATE = E[Y(1)] − E[Y(0)], each leg an inverse-probability-weighted average over the whole pseudo-population.</w:t>
      </w: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Horvitz–Thompson vs. Hájek (stabilized)</w:t>
      </w:r>
    </w:p>
    <w:p>
      <w:pPr>
        <w:spacing w:after="120"/>
      </w:pPr>
      <w:r>
        <w:rPr>
          <w:rFonts w:ascii="Calibri" w:hAnsi="Calibri"/>
          <w:b w:val="0"/>
          <w:i w:val="0"/>
          <w:color w:val="222732"/>
          <w:sz w:val="22"/>
        </w:rPr>
        <w:t>Two ways to average with weights. The Horvitz–Thompson estimator divides by the sample size n; it is unbiased but high variance because the weights need not sum to n. The Hájek estimator divides by the sum of the weights — a self-normalizing, ratio-style estimate that is slightly biased but far more stable, and it is what stabilized weights deliver in practice.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732"/>
          <w:sz w:val="22"/>
        </w:rPr>
        <w:t xml:space="preserve">Horvitz–Thompson:  </w:t>
      </w:r>
      <w:r>
        <w:rPr>
          <w:rFonts w:ascii="Calibri" w:hAnsi="Calibri"/>
          <w:b w:val="0"/>
          <w:i w:val="0"/>
          <w:color w:val="222732"/>
          <w:sz w:val="22"/>
        </w:rPr>
        <w:t>mean of T·Y/e minus mean of (1−T)·Y/(1−e). Exactly unbiased; can swing wildly when some e are near 0 or 1.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732"/>
          <w:sz w:val="22"/>
        </w:rPr>
        <w:t xml:space="preserve">Hájek / stabilized:  </w:t>
      </w:r>
      <w:r>
        <w:rPr>
          <w:rFonts w:ascii="Calibri" w:hAnsi="Calibri"/>
          <w:b w:val="0"/>
          <w:i w:val="0"/>
          <w:color w:val="222732"/>
          <w:sz w:val="22"/>
        </w:rPr>
        <w:t>normalize each arm by its own weight total. Multiply weights by the marginal P(T=t) and they get mean ≈ 1 — a sanity check you should always run.</w:t>
      </w: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Extreme weights &amp; positivity violations</w:t>
      </w:r>
    </w:p>
    <w:p>
      <w:pPr>
        <w:spacing w:after="120"/>
      </w:pPr>
      <w:r>
        <w:rPr>
          <w:rFonts w:ascii="Calibri" w:hAnsi="Calibri"/>
          <w:b w:val="0"/>
          <w:i w:val="0"/>
          <w:color w:val="222732"/>
          <w:sz w:val="22"/>
        </w:rPr>
        <w:t>A single unit with weight 200 can dominate the estimate: your effective sample size collapses and the variance explodes. Extreme weights almost always mean a propensity near 0 or 1 — a region where one treatment arm is nearly empty (a near-positivity violation).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Diagnose: plot the weight distribution; report the max weight and the effective sample size; overlay the propensity histograms by arm.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Stabilize: use stabilized weights (mean ≈ 1) to shrink the spread without changing the target estimand.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Truncate: cap weights at, say, the 1st/99th percentile. This trades a little bias for a large drop in variance — a deliberate bargain.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Or change the question: redefine the estimand to the region of good overlap (e.g. the ATT, or an overlap-weighted effect).</w:t>
      </w:r>
    </w:p>
    <w:p>
      <w:pPr>
        <w:spacing w:before="160" w:after="0"/>
        <w:shd w:val="clear" w:color="auto" w:fill="ECEEF2"/>
        <w:pBdr>
          <w:left w:val="single" w:sz="24" w:space="8" w:color="C0504D"/>
        </w:pBdr>
      </w:pPr>
      <w:r>
        <w:rPr>
          <w:rFonts w:ascii="Calibri" w:hAnsi="Calibri"/>
          <w:b/>
          <w:i w:val="0"/>
          <w:color w:val="C0504D"/>
          <w:sz w:val="22"/>
        </w:rPr>
        <w:t>Extreme weights are a diagnosis, not a nuisance</w:t>
      </w:r>
    </w:p>
    <w:p>
      <w:pPr>
        <w:spacing w:before="0" w:after="40"/>
        <w:shd w:val="clear" w:color="auto" w:fill="ECEEF2"/>
        <w:pBdr>
          <w:left w:val="single" w:sz="24" w:space="8" w:color="C0504D"/>
        </w:pBdr>
      </w:pPr>
      <w:r>
        <w:rPr>
          <w:rFonts w:ascii="Calibri" w:hAnsi="Calibri"/>
          <w:b w:val="0"/>
          <w:i w:val="0"/>
          <w:color w:val="222732"/>
          <w:sz w:val="21"/>
        </w:rPr>
        <w:t>Reaching for truncation before you understand WHY the weights are large hides a positivity problem instead of solving it.</w:t>
      </w:r>
    </w:p>
    <w:p>
      <w:pPr>
        <w:spacing w:before="0" w:after="40"/>
        <w:shd w:val="clear" w:color="auto" w:fill="ECEEF2"/>
        <w:pBdr>
          <w:left w:val="single" w:sz="24" w:space="8" w:color="C0504D"/>
        </w:pBdr>
      </w:pPr>
      <w:r>
        <w:rPr>
          <w:rFonts w:ascii="Calibri" w:hAnsi="Calibri"/>
          <w:b w:val="0"/>
          <w:i w:val="0"/>
          <w:color w:val="222732"/>
          <w:sz w:val="21"/>
        </w:rPr>
        <w:t>First look at the propensity overlap. If an arm is empty in some region, no weight can conjure the missing counterfactual — only a different estimand or new data can.</w:t>
      </w:r>
    </w:p>
    <w:p>
      <w:pPr>
        <w:spacing w:before="0" w:after="0"/>
      </w:pP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Marginal structural models &amp; augmented IPW</w:t>
      </w:r>
    </w:p>
    <w:p>
      <w:pPr>
        <w:spacing w:after="120"/>
      </w:pPr>
      <w:r>
        <w:rPr>
          <w:rFonts w:ascii="Calibri" w:hAnsi="Calibri"/>
          <w:b w:val="0"/>
          <w:i w:val="0"/>
          <w:color w:val="222732"/>
          <w:sz w:val="22"/>
        </w:rPr>
        <w:t>A marginal structural model (MSM) is just a model for the potential-outcome means — e.g. E[Y(t)] = β0 + β1·t — fit by weighted regression using IP weights. MSMs shine with time-varying treatments and time-varying confounders, where standard regression adjustment is biased and weighting is the natural fix. Augmented IPW (AIPW) combines the weights with an outcome model and earns the doubly robust property.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732"/>
          <w:sz w:val="22"/>
        </w:rPr>
        <w:t xml:space="preserve">AIPW estimator:  </w:t>
      </w:r>
      <w:r>
        <w:rPr>
          <w:rFonts w:ascii="Calibri" w:hAnsi="Calibri"/>
          <w:b w:val="0"/>
          <w:i w:val="0"/>
          <w:color w:val="222732"/>
          <w:sz w:val="22"/>
        </w:rPr>
        <w:t>predict the outcome with a model, then add an IPW-weighted correction of its residuals. The correction term has mean zero if EITHER model is right.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732"/>
          <w:sz w:val="22"/>
        </w:rPr>
        <w:t xml:space="preserve">Double robustness:  </w:t>
      </w:r>
      <w:r>
        <w:rPr>
          <w:rFonts w:ascii="Calibri" w:hAnsi="Calibri"/>
          <w:b w:val="0"/>
          <w:i w:val="0"/>
          <w:color w:val="222732"/>
          <w:sz w:val="22"/>
        </w:rPr>
        <w:t>consistent if the propensity model is correct OR the outcome model is correct (not necessarily both). Two shots at the truth.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732"/>
          <w:sz w:val="22"/>
        </w:rPr>
        <w:t xml:space="preserve">A first look at targeted learning:  </w:t>
      </w:r>
      <w:r>
        <w:rPr>
          <w:rFonts w:ascii="Calibri" w:hAnsi="Calibri"/>
          <w:b w:val="0"/>
          <w:i w:val="0"/>
          <w:color w:val="222732"/>
          <w:sz w:val="22"/>
        </w:rPr>
        <w:t>TMLE goes further — it uses flexible machine learning for both nuisance models and a targeting step to remove plug-in bias, while keeping valid inference. AIPW is the doorway to it.</w:t>
      </w:r>
    </w:p>
    <w:p>
      <w:pPr>
        <w:spacing w:before="320" w:after="80"/>
        <w:pBdr>
          <w:left w:val="single" w:sz="18" w:space="8" w:color="2F6DB5"/>
        </w:pBdr>
        <w:ind w:left="115"/>
      </w:pPr>
      <w:r>
        <w:rPr>
          <w:rFonts w:ascii="Calibri" w:hAnsi="Calibri"/>
          <w:b/>
          <w:i w:val="0"/>
          <w:color w:val="1F2A44"/>
          <w:sz w:val="32"/>
        </w:rPr>
        <w:t>Problem Set 5 — Weights, overlap, and double robustness</w:t>
      </w:r>
    </w:p>
    <w:p>
      <w:pPr>
        <w:spacing w:after="120"/>
      </w:pPr>
      <w:r>
        <w:rPr>
          <w:rFonts w:ascii="Calibri" w:hAnsi="Calibri"/>
          <w:b w:val="0"/>
          <w:i/>
          <w:color w:val="222732"/>
          <w:sz w:val="22"/>
        </w:rPr>
        <w:t>Five problems on the logic of weighting. Work each by hand before checking the solution; the notebook lets you verify your answers numerically.</w:t>
      </w:r>
    </w:p>
    <w:p>
      <w:pPr>
        <w:spacing w:before="120" w:after="40"/>
      </w:pPr>
      <w:r>
        <w:rPr>
          <w:rFonts w:ascii="Calibri" w:hAnsi="Calibri"/>
          <w:b/>
          <w:i w:val="0"/>
          <w:color w:val="2F6DB5"/>
          <w:sz w:val="22"/>
        </w:rPr>
        <w:t xml:space="preserve">1. </w:t>
      </w:r>
      <w:r>
        <w:rPr>
          <w:rFonts w:ascii="Calibri" w:hAnsi="Calibri"/>
          <w:b/>
          <w:i w:val="0"/>
          <w:color w:val="222732"/>
          <w:sz w:val="22"/>
        </w:rPr>
        <w:t>Derive the IPW estimator</w:t>
      </w:r>
    </w:p>
    <w:p>
      <w:pPr>
        <w:spacing w:after="80"/>
      </w:pPr>
      <w:r>
        <w:rPr>
          <w:rFonts w:ascii="Calibri" w:hAnsi="Calibri"/>
          <w:b w:val="0"/>
          <w:i w:val="0"/>
          <w:color w:val="222732"/>
          <w:sz w:val="22"/>
        </w:rPr>
        <w:t>Let e(X) = P(T=1 | X) be the propensity score. Show that, under conditional exchangeability and positivity, E[ T·Y / e(X) ] = E[Y(1)]. Then write the analogous expression for E[Y(0)] and state the IPW estimator of the ATE. Explain in one sentence why each step needs the assumption it uses.</w:t>
      </w:r>
    </w:p>
    <w:p>
      <w:pPr>
        <w:spacing w:before="120" w:after="40"/>
      </w:pPr>
      <w:r>
        <w:rPr>
          <w:rFonts w:ascii="Calibri" w:hAnsi="Calibri"/>
          <w:b/>
          <w:i w:val="0"/>
          <w:color w:val="2F6DB5"/>
          <w:sz w:val="22"/>
        </w:rPr>
        <w:t xml:space="preserve">2. </w:t>
      </w:r>
      <w:r>
        <w:rPr>
          <w:rFonts w:ascii="Calibri" w:hAnsi="Calibri"/>
          <w:b/>
          <w:i w:val="0"/>
          <w:color w:val="222732"/>
          <w:sz w:val="22"/>
        </w:rPr>
        <w:t>Stabilized vs. unstabilized weights</w:t>
      </w:r>
    </w:p>
    <w:p>
      <w:pPr>
        <w:spacing w:after="80"/>
      </w:pPr>
      <w:r>
        <w:rPr>
          <w:rFonts w:ascii="Calibri" w:hAnsi="Calibri"/>
          <w:b w:val="0"/>
          <w:i w:val="0"/>
          <w:color w:val="222732"/>
          <w:sz w:val="22"/>
        </w:rPr>
        <w:t>Unstabilized weights are 1/e and 1/(1−e); stabilized weights multiply these by the marginals P(T=1) and P(T=0). Both give the same large-sample ATE, so why bother stabilizing? State what changes and what does not, and predict the mean of a correctly stabilized weight.</w:t>
      </w:r>
    </w:p>
    <w:p>
      <w:pPr>
        <w:spacing w:before="120" w:after="40"/>
      </w:pPr>
      <w:r>
        <w:rPr>
          <w:rFonts w:ascii="Calibri" w:hAnsi="Calibri"/>
          <w:b/>
          <w:i w:val="0"/>
          <w:color w:val="2F6DB5"/>
          <w:sz w:val="22"/>
        </w:rPr>
        <w:t xml:space="preserve">3. </w:t>
      </w:r>
      <w:r>
        <w:rPr>
          <w:rFonts w:ascii="Calibri" w:hAnsi="Calibri"/>
          <w:b/>
          <w:i w:val="0"/>
          <w:color w:val="222732"/>
          <w:sz w:val="22"/>
        </w:rPr>
        <w:t>What extreme weights signal</w:t>
      </w:r>
    </w:p>
    <w:p>
      <w:pPr>
        <w:spacing w:after="80"/>
      </w:pPr>
      <w:r>
        <w:rPr>
          <w:rFonts w:ascii="Calibri" w:hAnsi="Calibri"/>
          <w:b w:val="0"/>
          <w:i w:val="0"/>
          <w:color w:val="222732"/>
          <w:sz w:val="22"/>
        </w:rPr>
        <w:t>In an analysis, one control unit receives an IP weight of 180 while the median weight is about 1.1. A colleague proposes simply deleting that unit. Diagnose what the large weight means, and critique the proposed fix.</w:t>
      </w:r>
    </w:p>
    <w:p>
      <w:pPr>
        <w:spacing w:before="120" w:after="40"/>
      </w:pPr>
      <w:r>
        <w:rPr>
          <w:rFonts w:ascii="Calibri" w:hAnsi="Calibri"/>
          <w:b/>
          <w:i w:val="0"/>
          <w:color w:val="2F6DB5"/>
          <w:sz w:val="22"/>
        </w:rPr>
        <w:t xml:space="preserve">4. </w:t>
      </w:r>
      <w:r>
        <w:rPr>
          <w:rFonts w:ascii="Calibri" w:hAnsi="Calibri"/>
          <w:b/>
          <w:i w:val="0"/>
          <w:color w:val="222732"/>
          <w:sz w:val="22"/>
        </w:rPr>
        <w:t>The doubly robust property — which model may be wrong</w:t>
      </w:r>
    </w:p>
    <w:p>
      <w:pPr>
        <w:spacing w:after="80"/>
      </w:pPr>
      <w:r>
        <w:rPr>
          <w:rFonts w:ascii="Calibri" w:hAnsi="Calibri"/>
          <w:b w:val="0"/>
          <w:i w:val="0"/>
          <w:color w:val="222732"/>
          <w:sz w:val="22"/>
        </w:rPr>
        <w:t>The AIPW estimator combines a propensity model ê(X) and an outcome model m̂(X). State precisely the sense in which it is 'doubly robust': which of the two models is allowed to be misspecified, and what happens if both are wrong?</w:t>
      </w:r>
    </w:p>
    <w:p>
      <w:pPr>
        <w:spacing w:before="120" w:after="40"/>
      </w:pPr>
      <w:r>
        <w:rPr>
          <w:rFonts w:ascii="Calibri" w:hAnsi="Calibri"/>
          <w:b/>
          <w:i w:val="0"/>
          <w:color w:val="2F6DB5"/>
          <w:sz w:val="22"/>
        </w:rPr>
        <w:t xml:space="preserve">5. </w:t>
      </w:r>
      <w:r>
        <w:rPr>
          <w:rFonts w:ascii="Calibri" w:hAnsi="Calibri"/>
          <w:b/>
          <w:i w:val="0"/>
          <w:color w:val="222732"/>
          <w:sz w:val="22"/>
        </w:rPr>
        <w:t>Why truncation trades bias for variance</w:t>
      </w:r>
    </w:p>
    <w:p>
      <w:pPr>
        <w:spacing w:after="80"/>
      </w:pPr>
      <w:r>
        <w:rPr>
          <w:rFonts w:ascii="Calibri" w:hAnsi="Calibri"/>
          <w:b w:val="0"/>
          <w:i w:val="0"/>
          <w:color w:val="222732"/>
          <w:sz w:val="22"/>
        </w:rPr>
        <w:t>Capping weights at the 99th percentile clearly reduces variance. Explain why it also introduces bias, and describe the shape of the bias–variance trade-off as you lower the truncation threshold from the 99th toward, say, the 90th percentile.</w:t>
      </w:r>
    </w:p>
    <w:p>
      <w:pPr>
        <w:spacing w:before="320" w:after="80"/>
        <w:pBdr>
          <w:left w:val="single" w:sz="18" w:space="8" w:color="2F6DB5"/>
        </w:pBdr>
        <w:ind w:left="115"/>
      </w:pPr>
      <w:r>
        <w:rPr>
          <w:rFonts w:ascii="Calibri" w:hAnsi="Calibri"/>
          <w:b/>
          <w:i w:val="0"/>
          <w:color w:val="1F2A44"/>
          <w:sz w:val="32"/>
        </w:rPr>
        <w:t>Problem Set 5 — Solutions</w:t>
      </w:r>
    </w:p>
    <w:p>
      <w:pPr>
        <w:spacing w:after="120"/>
      </w:pPr>
      <w:r>
        <w:rPr>
          <w:rFonts w:ascii="Calibri" w:hAnsi="Calibri"/>
          <w:b w:val="0"/>
          <w:i/>
          <w:color w:val="222732"/>
          <w:sz w:val="22"/>
        </w:rPr>
        <w:t>Don't read until you've attempted every problem.</w:t>
      </w:r>
    </w:p>
    <w:p>
      <w:pPr>
        <w:spacing w:before="120" w:after="40"/>
      </w:pPr>
      <w:r>
        <w:rPr>
          <w:rFonts w:ascii="Calibri" w:hAnsi="Calibri"/>
          <w:b/>
          <w:i w:val="0"/>
          <w:color w:val="2F6DB5"/>
          <w:sz w:val="22"/>
        </w:rPr>
        <w:t xml:space="preserve">1. </w:t>
      </w:r>
      <w:r>
        <w:rPr>
          <w:rFonts w:ascii="Calibri" w:hAnsi="Calibri"/>
          <w:b/>
          <w:i w:val="0"/>
          <w:color w:val="222732"/>
          <w:sz w:val="22"/>
        </w:rPr>
        <w:t>Weighting by 1/e undoes the confounded sampling, so the weighted treated mean equals E[Y(1)].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By consistency, for a treated unit Y = Y(1). Condition on X and use the tower rule: E[ T·Y(1) / e(X) ] = E[ E[T | X, Y(1)] · Y(1) / e(X) ].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Exchangeability gives T ⫫ Y(1) | X, so E[T | X, Y(1)] = E[T | X] = e(X). The e(X) cancels, leaving E[ Y(1) ] — provided positivity makes e(X) &gt; 0 so the division is defined.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Symmetrically E[ (1−T)·Y / (1−e(X)) ] = E[Y(0)], needing e(X) &lt; 1. The ATE estimator is the sample analogue: the average of T·Y/ê minus the average of (1−T)·Y/(1−ê).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Each assumption pulls its weight: exchangeability lets E[T|X] replace E[T|X,Y(1)]; positivity keeps the weights finite.</w:t>
      </w:r>
    </w:p>
    <w:p>
      <w:pPr>
        <w:spacing w:before="120" w:after="40"/>
      </w:pPr>
      <w:r>
        <w:rPr>
          <w:rFonts w:ascii="Calibri" w:hAnsi="Calibri"/>
          <w:b/>
          <w:i w:val="0"/>
          <w:color w:val="2F6DB5"/>
          <w:sz w:val="22"/>
        </w:rPr>
        <w:t xml:space="preserve">2. </w:t>
      </w:r>
      <w:r>
        <w:rPr>
          <w:rFonts w:ascii="Calibri" w:hAnsi="Calibri"/>
          <w:b/>
          <w:i w:val="0"/>
          <w:color w:val="222732"/>
          <w:sz w:val="22"/>
        </w:rPr>
        <w:t>Stabilization shrinks weight variance without changing the estimand; stabilized weights have mean ≈ 1.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Multiplying by the constant marginal P(T=t) rescales every weight in an arm by the same factor, so the (Hájek, self-normalizing) point estimate is unchanged in expectation.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What changes is the spread: a unit with e = 0.02 has weight 50 unstabilized but ≈ 50·P(T=1) stabilized — much closer to 1. Smaller spread means smaller variance and a larger effective sample size.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A correctly specified stabilized weight has expectation 1 (each arm's weights average to about 1). A mean far from 1 is a red flag that the propensity model is misspecified.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Stabilization is essentially free insurance, which is why it is the default — especially for marginal structural models.</w:t>
      </w:r>
    </w:p>
    <w:p>
      <w:pPr>
        <w:spacing w:before="120" w:after="40"/>
      </w:pPr>
      <w:r>
        <w:rPr>
          <w:rFonts w:ascii="Calibri" w:hAnsi="Calibri"/>
          <w:b/>
          <w:i w:val="0"/>
          <w:color w:val="2F6DB5"/>
          <w:sz w:val="22"/>
        </w:rPr>
        <w:t xml:space="preserve">3. </w:t>
      </w:r>
      <w:r>
        <w:rPr>
          <w:rFonts w:ascii="Calibri" w:hAnsi="Calibri"/>
          <w:b/>
          <w:i w:val="0"/>
          <w:color w:val="222732"/>
          <w:sz w:val="22"/>
        </w:rPr>
        <w:t>A near-positivity violation — deleting the unit hides the problem and biases the estimate.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Weight 180 for a control means 1/(1−e) ≈ 180, i.e. e ≈ 0.994: this unit's covariate profile is almost always treated. It is a lone control standing in for a region with virtually no controls — a near-positivity violation.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It carries enormous influence: the effective sample size collapses and the variance balloons, so the estimate is fragile.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Deleting it silently changes the estimand (you drop part of the covariate space) and understates the uncertainty. That is sweeping a structural problem under the rug.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Better: inspect the propensity overlap, then either truncate transparently (and report it), or redefine the estimand to the region of common support (ATT or overlap weights).</w:t>
      </w:r>
    </w:p>
    <w:p>
      <w:pPr>
        <w:spacing w:before="120" w:after="40"/>
      </w:pPr>
      <w:r>
        <w:rPr>
          <w:rFonts w:ascii="Calibri" w:hAnsi="Calibri"/>
          <w:b/>
          <w:i w:val="0"/>
          <w:color w:val="2F6DB5"/>
          <w:sz w:val="22"/>
        </w:rPr>
        <w:t xml:space="preserve">4. </w:t>
      </w:r>
      <w:r>
        <w:rPr>
          <w:rFonts w:ascii="Calibri" w:hAnsi="Calibri"/>
          <w:b/>
          <w:i w:val="0"/>
          <w:color w:val="222732"/>
          <w:sz w:val="22"/>
        </w:rPr>
        <w:t>Consistent if EITHER model is correct; fails only if BOTH are wrong.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AIPW = (outcome-model prediction) + (IPW-weighted correction of its residuals). The correction term's expectation is zero whenever the propensity model is right, so the outcome model can be arbitrary and the estimator is still consistent.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Conversely, if the outcome model is right, the residuals it leaves have mean zero, so the correction vanishes in expectation and the estimator is consistent even if the propensity model is wrong.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You only need to win ONE of the two bets — two independent chances to get the answer right.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If BOTH are misspecified, double robustness gives no guarantee and AIPW is generally biased. 'Doubly robust' is not 'assumption-free.'</w:t>
      </w:r>
    </w:p>
    <w:p>
      <w:pPr>
        <w:spacing w:before="120" w:after="40"/>
      </w:pPr>
      <w:r>
        <w:rPr>
          <w:rFonts w:ascii="Calibri" w:hAnsi="Calibri"/>
          <w:b/>
          <w:i w:val="0"/>
          <w:color w:val="2F6DB5"/>
          <w:sz w:val="22"/>
        </w:rPr>
        <w:t xml:space="preserve">5. </w:t>
      </w:r>
      <w:r>
        <w:rPr>
          <w:rFonts w:ascii="Calibri" w:hAnsi="Calibri"/>
          <w:b/>
          <w:i w:val="0"/>
          <w:color w:val="222732"/>
          <w:sz w:val="22"/>
        </w:rPr>
        <w:t>Capping shrinks influential units toward the crowd, biasing the estimate but stabilizing it — a tunable dial.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The Horvitz–Thompson/Hájek estimator is unbiased only with the true weights. Replacing a weight of 180 with the cap of, say, 30 under-counts the rare covariate region that unit represents, so the weighted mean no longer targets the full-population estimand — that mismatch is the bias.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But those same huge weights were the variance drivers; capping them sharply lowers the variance and raises the effective sample size.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Lowering the threshold (99th → 95th → 90th) caps more and more units: bias grows monotonically while variance keeps falling. The mean-squared error is U-shaped, minimized at an interior cut-point.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So truncation is a deliberate bias-for-variance bargain. Report the threshold and show a sensitivity curve rather than picking one cap silently.</w:t>
      </w:r>
    </w:p>
    <w:p>
      <w:pPr>
        <w:spacing w:before="320" w:after="80"/>
        <w:pBdr>
          <w:left w:val="single" w:sz="18" w:space="8" w:color="2F6DB5"/>
        </w:pBdr>
        <w:ind w:left="115"/>
      </w:pPr>
      <w:r>
        <w:rPr>
          <w:rFonts w:ascii="Calibri" w:hAnsi="Calibri"/>
          <w:b/>
          <w:i w:val="0"/>
          <w:color w:val="1F2A44"/>
          <w:sz w:val="32"/>
        </w:rPr>
        <w:t>Lab 4 — IPW &amp; AIPW on a confounded cohort</w:t>
      </w:r>
    </w:p>
    <w:p>
      <w:pPr>
        <w:spacing w:after="120"/>
      </w:pPr>
      <w:r>
        <w:rPr>
          <w:rFonts w:ascii="Calibri" w:hAnsi="Calibri"/>
          <w:b/>
          <w:i w:val="0"/>
          <w:color w:val="222732"/>
          <w:sz w:val="22"/>
        </w:rPr>
        <w:t xml:space="preserve">Goal:  </w:t>
      </w:r>
      <w:r>
        <w:rPr>
          <w:rFonts w:ascii="Calibri" w:hAnsi="Calibri"/>
          <w:b w:val="0"/>
          <w:i w:val="0"/>
          <w:color w:val="222732"/>
          <w:sz w:val="22"/>
        </w:rPr>
        <w:t>estimate a treatment effect by inverse-probability weighting, diagnose and tame the weights, and then build the doubly robust augmented estimator and compare the two. Pick R or Python.</w:t>
      </w: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Step 1 · Estimate a propensity score</w:t>
      </w:r>
    </w:p>
    <w:p>
      <w:pPr>
        <w:spacing w:after="120"/>
      </w:pPr>
      <w:r>
        <w:rPr>
          <w:rFonts w:ascii="Calibri" w:hAnsi="Calibri"/>
          <w:b w:val="0"/>
          <w:i w:val="0"/>
          <w:color w:val="222732"/>
          <w:sz w:val="22"/>
        </w:rPr>
        <w:t>Fit a model for P(T=1 | X) on the confounders. Save the fitted probabilities ê; they are the engine of every weight you build today.</w:t>
      </w:r>
    </w:p>
    <w:p>
      <w:pPr>
        <w:spacing w:before="120" w:after="0"/>
      </w:pPr>
      <w:r>
        <w:rPr>
          <w:rFonts w:ascii="Calibri" w:hAnsi="Calibri"/>
          <w:b/>
          <w:i w:val="0"/>
          <w:color w:val="7F8694"/>
          <w:sz w:val="19"/>
        </w:rPr>
        <w:t>R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ps &lt;- glm(T ~ X1 + X2 + X1:X2, family = binomial,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 xml:space="preserve">           data = df)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e  &lt;- pmin(pmax(fitted(ps), 1e-3), 1 - 1e-3)</w:t>
      </w:r>
    </w:p>
    <w:p>
      <w:pPr>
        <w:spacing w:before="0" w:after="80"/>
      </w:pPr>
    </w:p>
    <w:p>
      <w:pPr>
        <w:spacing w:before="120" w:after="0"/>
      </w:pPr>
      <w:r>
        <w:rPr>
          <w:rFonts w:ascii="Calibri" w:hAnsi="Calibri"/>
          <w:b/>
          <w:i w:val="0"/>
          <w:color w:val="7F8694"/>
          <w:sz w:val="19"/>
        </w:rPr>
        <w:t>Python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import numpy as np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from sklearn.linear_model import LogisticRegression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ps = LogisticRegression(max_iter=2000).fit(X, T)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e  = np.clip(ps.predict_proba(X)[:, 1], 1e-3, 1 - 1e-3)</w:t>
      </w:r>
    </w:p>
    <w:p>
      <w:pPr>
        <w:spacing w:before="0" w:after="80"/>
      </w:pP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Step 2 · Form IPW (ATE) and stabilized weights</w:t>
      </w:r>
    </w:p>
    <w:p>
      <w:pPr>
        <w:spacing w:after="120"/>
      </w:pPr>
      <w:r>
        <w:rPr>
          <w:rFonts w:ascii="Calibri" w:hAnsi="Calibri"/>
          <w:b w:val="0"/>
          <w:i w:val="0"/>
          <w:color w:val="222732"/>
          <w:sz w:val="22"/>
        </w:rPr>
        <w:t>Unstabilized ATE weights are 1/ê for the treated and 1/(1−ê) for the controls. Stabilized weights multiply by the marginal treatment probabilities and should average to ≈ 1.</w:t>
      </w:r>
    </w:p>
    <w:p>
      <w:pPr>
        <w:spacing w:before="120" w:after="0"/>
      </w:pPr>
      <w:r>
        <w:rPr>
          <w:rFonts w:ascii="Calibri" w:hAnsi="Calibri"/>
          <w:b/>
          <w:i w:val="0"/>
          <w:color w:val="7F8694"/>
          <w:sz w:val="19"/>
        </w:rPr>
        <w:t>R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w  &lt;- ifelse(df$T == 1, 1/e, 1/(1 - e))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pT &lt;- mean(df$T)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sw &lt;- ifelse(df$T == 1, pT/e, (1 - pT)/(1 - e))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# Or use WeightIt directly: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library(WeightIt)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W &lt;- weightit(T ~ X1 + X2, data = df, method = "ps",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 xml:space="preserve">              estimand = "ATE", stabilize = TRUE)</w:t>
      </w:r>
    </w:p>
    <w:p>
      <w:pPr>
        <w:spacing w:before="0" w:after="80"/>
      </w:pPr>
    </w:p>
    <w:p>
      <w:pPr>
        <w:spacing w:before="120" w:after="0"/>
      </w:pPr>
      <w:r>
        <w:rPr>
          <w:rFonts w:ascii="Calibri" w:hAnsi="Calibri"/>
          <w:b/>
          <w:i w:val="0"/>
          <w:color w:val="7F8694"/>
          <w:sz w:val="19"/>
        </w:rPr>
        <w:t>Python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w   = np.where(T == 1, 1/e, 1/(1 - e))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pT  = T.mean()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sw  = np.where(T == 1, pT/e, (1 - pT)/(1 - e))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print('mean stabilized weight ~', round(sw.mean(), 3))</w:t>
      </w:r>
    </w:p>
    <w:p>
      <w:pPr>
        <w:spacing w:before="0" w:after="80"/>
      </w:pP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Step 3 · Check the weight distribution</w:t>
      </w:r>
    </w:p>
    <w:p>
      <w:pPr>
        <w:spacing w:after="120"/>
      </w:pPr>
      <w:r>
        <w:rPr>
          <w:rFonts w:ascii="Calibri" w:hAnsi="Calibri"/>
          <w:b w:val="0"/>
          <w:i w:val="0"/>
          <w:color w:val="222732"/>
          <w:sz w:val="22"/>
        </w:rPr>
        <w:t>Always look before you estimate. Plot the weights, report the maximum, and overlay the propensity histograms by arm to spot regions of poor overlap.</w:t>
      </w:r>
    </w:p>
    <w:p>
      <w:pPr>
        <w:spacing w:before="120" w:after="0"/>
      </w:pPr>
      <w:r>
        <w:rPr>
          <w:rFonts w:ascii="Calibri" w:hAnsi="Calibri"/>
          <w:b/>
          <w:i w:val="0"/>
          <w:color w:val="7F8694"/>
          <w:sz w:val="19"/>
        </w:rPr>
        <w:t>R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library(cobalt)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summary(W)                # weight summaries &amp; effective N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bal.plot(W, var.name = "prop.score", which = "both")</w:t>
      </w:r>
    </w:p>
    <w:p>
      <w:pPr>
        <w:spacing w:before="0" w:after="80"/>
      </w:pPr>
    </w:p>
    <w:p>
      <w:pPr>
        <w:spacing w:before="120" w:after="0"/>
      </w:pPr>
      <w:r>
        <w:rPr>
          <w:rFonts w:ascii="Calibri" w:hAnsi="Calibri"/>
          <w:b/>
          <w:i w:val="0"/>
          <w:color w:val="7F8694"/>
          <w:sz w:val="19"/>
        </w:rPr>
        <w:t>Python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import matplotlib.pyplot as plt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print('max raw / stabilized weight:', round(w.max(), 1),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 xml:space="preserve">      '/', round(sw.max(), 1))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fig, ax = plt.subplots(1, 2, figsize=(9, 3.5))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ax[0].hist(w, bins=40);  ax[0].set_title('raw IPW weights')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ax[1].hist(sw, bins=40); ax[1].set_title('stabilized')</w:t>
      </w:r>
    </w:p>
    <w:p>
      <w:pPr>
        <w:spacing w:before="0" w:after="80"/>
      </w:pP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Step 4 · Estimate the ATE by weighting</w:t>
      </w:r>
    </w:p>
    <w:p>
      <w:pPr>
        <w:spacing w:after="120"/>
      </w:pPr>
      <w:r>
        <w:rPr>
          <w:rFonts w:ascii="Calibri" w:hAnsi="Calibri"/>
          <w:b w:val="0"/>
          <w:i w:val="0"/>
          <w:color w:val="222732"/>
          <w:sz w:val="22"/>
        </w:rPr>
        <w:t>Use the Hájek (self-normalizing) form for stability. Compare with the Horvitz–Thompson version and with a truncated weight to see the bias–variance trade-off.</w:t>
      </w:r>
    </w:p>
    <w:p>
      <w:pPr>
        <w:spacing w:before="120" w:after="0"/>
      </w:pPr>
      <w:r>
        <w:rPr>
          <w:rFonts w:ascii="Calibri" w:hAnsi="Calibri"/>
          <w:b/>
          <w:i w:val="0"/>
          <w:color w:val="7F8694"/>
          <w:sz w:val="19"/>
        </w:rPr>
        <w:t>R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library(survey)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des &lt;- svydesign(ids = ~1, weights = ~sw, data = df)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coef(svyglm(Y ~ T, design = des))["T"]   # MSM slope = ATE</w:t>
      </w:r>
    </w:p>
    <w:p>
      <w:pPr>
        <w:spacing w:before="0" w:after="80"/>
      </w:pPr>
    </w:p>
    <w:p>
      <w:pPr>
        <w:spacing w:before="120" w:after="0"/>
      </w:pPr>
      <w:r>
        <w:rPr>
          <w:rFonts w:ascii="Calibri" w:hAnsi="Calibri"/>
          <w:b/>
          <w:i w:val="0"/>
          <w:color w:val="7F8694"/>
          <w:sz w:val="19"/>
        </w:rPr>
        <w:t>Python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def hajek(weight):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 xml:space="preserve">    a = np.sum(weight*T*Y)     / np.sum(weight*T)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 xml:space="preserve">    b = np.sum(weight*(1-T)*Y) / np.sum(weight*(1-T))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 xml:space="preserve">    return a - b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ht  = (T*Y/e).mean() - ((1-T)*Y/(1-e)).mean()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print('Horvitz-Thompson:', round(ht, 3),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 xml:space="preserve">      ' Hajek:', round(hajek(w), 3))</w:t>
      </w:r>
    </w:p>
    <w:p>
      <w:pPr>
        <w:spacing w:before="0" w:after="80"/>
      </w:pP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Step 5 · Build the AIPW / doubly robust estimator</w:t>
      </w:r>
    </w:p>
    <w:p>
      <w:pPr>
        <w:spacing w:after="120"/>
      </w:pPr>
      <w:r>
        <w:rPr>
          <w:rFonts w:ascii="Calibri" w:hAnsi="Calibri"/>
          <w:b w:val="0"/>
          <w:i w:val="0"/>
          <w:color w:val="222732"/>
          <w:sz w:val="22"/>
        </w:rPr>
        <w:t>Fit outcome models m̂₁(X), m̂₀(X) on treated and controls, then add the IPW correction of their residuals. Compare to plain IPW — and deliberately break one model to watch AIPW survive.</w:t>
      </w:r>
    </w:p>
    <w:p>
      <w:pPr>
        <w:spacing w:before="120" w:after="0"/>
      </w:pPr>
      <w:r>
        <w:rPr>
          <w:rFonts w:ascii="Calibri" w:hAnsi="Calibri"/>
          <w:b/>
          <w:i w:val="0"/>
          <w:color w:val="7F8694"/>
          <w:sz w:val="19"/>
        </w:rPr>
        <w:t>R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library(AIPW)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dr &lt;- AIPW$new(Y = df$Y, A = df$T,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 xml:space="preserve">               W = df[, c("X1","X2")],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 xml:space="preserve">               Q.SL.library = "SL.lm",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 xml:space="preserve">               g.SL.library = "SL.glm")$fit()$summary()</w:t>
      </w:r>
    </w:p>
    <w:p>
      <w:pPr>
        <w:spacing w:before="0" w:after="80"/>
      </w:pPr>
    </w:p>
    <w:p>
      <w:pPr>
        <w:spacing w:before="120" w:after="0"/>
      </w:pPr>
      <w:r>
        <w:rPr>
          <w:rFonts w:ascii="Calibri" w:hAnsi="Calibri"/>
          <w:b/>
          <w:i w:val="0"/>
          <w:color w:val="7F8694"/>
          <w:sz w:val="19"/>
        </w:rPr>
        <w:t>Python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from sklearn.linear_model import LinearRegression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m1 = LinearRegression().fit(X[T==1], Y[T==1]).predict(X)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m0 = LinearRegression().fit(X[T==0], Y[T==0]).predict(X)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psi1 = m1 + T*(Y - m1)/e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psi0 = m0 + (1 - T)*(Y - m0)/(1 - e)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aipw = (psi1 - psi0).mean()</w:t>
      </w:r>
    </w:p>
    <w:p>
      <w:pPr>
        <w:spacing w:before="0" w:after="0"/>
        <w:shd w:val="clear" w:color="auto" w:fill="F4F6F8"/>
      </w:pPr>
      <w:r>
        <w:rPr>
          <w:rFonts w:ascii="Consolas" w:hAnsi="Consolas"/>
          <w:color w:val="1B3A57"/>
          <w:sz w:val="19"/>
        </w:rPr>
        <w:t>print('AIPW (doubly robust) ATE:', round(aipw, 3))</w:t>
      </w:r>
    </w:p>
    <w:p>
      <w:pPr>
        <w:spacing w:before="0" w:after="80"/>
      </w:pP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What you should see</w:t>
      </w:r>
    </w:p>
    <w:p>
      <w:pPr>
        <w:spacing w:after="120"/>
      </w:pPr>
      <w:r>
        <w:rPr>
          <w:rFonts w:ascii="Calibri" w:hAnsi="Calibri"/>
          <w:b w:val="0"/>
          <w:i w:val="0"/>
          <w:color w:val="222732"/>
          <w:sz w:val="22"/>
        </w:rPr>
        <w:t>Plain IPW with a good propensity model recovers the known ATE; the naive difference in means does not. The weight histogram is right-skewed with a long tail, which stabilization shortens. AIPW lands on the truth too — and, crucially, keeps doing so when you misspecify just one of its two models. Break both and it finally fails: that is double robustness made visible.</w:t>
      </w: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Submit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Push your notebook plus a short README reporting the naive, IPW (Horvitz–Thompson and Hájek), and AIPW estimates against the known truth, with the weight histogram.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Include the three-case AIPW table (PS wrong / outcome wrong / both wrong) and one sentence interpreting it.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Note the maximum weight before and after stabilization and whether you truncated.</w:t>
      </w:r>
    </w:p>
    <w:p>
      <w:pPr>
        <w:spacing w:before="320" w:after="80"/>
        <w:pBdr>
          <w:left w:val="single" w:sz="18" w:space="8" w:color="2F6DB5"/>
        </w:pBdr>
        <w:ind w:left="115"/>
      </w:pPr>
      <w:r>
        <w:rPr>
          <w:rFonts w:ascii="Calibri" w:hAnsi="Calibri"/>
          <w:b/>
          <w:i w:val="0"/>
          <w:color w:val="1F2A44"/>
          <w:sz w:val="32"/>
        </w:rPr>
        <w:t>Self-check &amp; looking ahead</w:t>
      </w: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You're ready for Week 8 if you can…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Explain, without notes, why weighting by 1/e builds a pseudo-population in which treatment is unconfounded.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State the two assumptions IPW needs and what a weight of 1/0 would mean.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Say when you'd prefer Hájek over Horvitz–Thompson, and what a stabilized weight should average to.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Describe the doubly robust property in one sentence: which model may be wrong, and when AIPW finally fails.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22732"/>
          <w:sz w:val="22"/>
        </w:rPr>
        <w:t>Give two distinct responses to extreme weights and the cost of each.</w:t>
      </w:r>
    </w:p>
    <w:p>
      <w:pPr>
        <w:spacing w:before="200" w:after="40"/>
      </w:pPr>
      <w:r>
        <w:rPr>
          <w:rFonts w:ascii="Calibri" w:hAnsi="Calibri"/>
          <w:b/>
          <w:i w:val="0"/>
          <w:color w:val="2F6DB5"/>
          <w:sz w:val="26"/>
        </w:rPr>
        <w:t>Coming up: Week 8 — Instrumental variables &amp; Mendelian randomization</w:t>
      </w:r>
    </w:p>
    <w:p>
      <w:pPr>
        <w:spacing w:after="120"/>
      </w:pPr>
      <w:r>
        <w:rPr>
          <w:rFonts w:ascii="Calibri" w:hAnsi="Calibri"/>
          <w:b w:val="0"/>
          <w:i w:val="0"/>
          <w:color w:val="222732"/>
          <w:sz w:val="22"/>
        </w:rPr>
        <w:t>Adjustment and weighting both assume no unmeasured confounding. Next week we drop that assumption and lean on an instrument — a variable that moves treatment but affects the outcome only through it. You'll meet the exclusion restriction, two-stage least squares, the local ATE for compliers, and Mendelian randomization, where a genetic variant plays the instrument. Skim Hernán &amp; Robins Chapter 16 to get a head start.</w:t>
      </w:r>
    </w:p>
    <w:p>
      <w:pPr>
        <w:spacing w:after="120"/>
      </w:pPr>
      <w:r>
        <w:rPr>
          <w:rFonts w:ascii="Calibri" w:hAnsi="Calibri"/>
          <w:b w:val="0"/>
          <w:i/>
          <w:color w:val="222732"/>
          <w:sz w:val="22"/>
        </w:rPr>
        <w:t>Stuck? Post in the course forum or bring it to office hours — confusion now is normal and worth surfacing early.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73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