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2 — Potential Outcomes</w:t>
      </w:r>
    </w:p>
    <w:p>
      <w:pPr>
        <w:spacing w:before="0" w:after="0"/>
        <w:pBdr>
          <w:bottom w:val="single" w:sz="24" w:space="8" w:color="E9A23B"/>
        </w:pBdr>
      </w:pPr>
    </w:p>
    <w:p>
      <w:pPr>
        <w:spacing w:after="120"/>
      </w:pPr>
      <w:r>
        <w:rPr>
          <w:rFonts w:ascii="Calibri" w:hAnsi="Calibri"/>
          <w:b w:val="0"/>
          <w:i/>
          <w:color w:val="222732"/>
          <w:sz w:val="22"/>
        </w:rPr>
        <w:t>Work through this after the lecture. Budget ~5–7 hours: reading (2h), problem set (1.5h), lab (2–3h).</w:t>
      </w:r>
    </w:p>
    <w:p>
      <w:pPr>
        <w:spacing w:before="200" w:after="40"/>
      </w:pPr>
      <w:r>
        <w:rPr>
          <w:rFonts w:ascii="Calibri" w:hAnsi="Calibri"/>
          <w:b/>
          <w:i w:val="0"/>
          <w:color w:val="2F6DB5"/>
          <w:sz w:val="26"/>
        </w:rPr>
        <w:t>This week in one sentence</w:t>
      </w:r>
    </w:p>
    <w:p>
      <w:pPr>
        <w:spacing w:after="120"/>
      </w:pPr>
      <w:r>
        <w:rPr>
          <w:rFonts w:ascii="Calibri" w:hAnsi="Calibri"/>
          <w:b w:val="0"/>
          <w:i w:val="0"/>
          <w:color w:val="222732"/>
          <w:sz w:val="22"/>
        </w:rPr>
        <w:t>Every causal claim is a statement about potential outcomes Y(1) and Y(0); since we never see both for the same unit, a causal effect is identified only when stated assumptions let an observed comparison stand in for the missing counterfactual.</w:t>
      </w:r>
    </w:p>
    <w:p>
      <w:pPr>
        <w:spacing w:before="320" w:after="80"/>
        <w:pBdr>
          <w:left w:val="single" w:sz="18" w:space="8" w:color="2F6DB5"/>
        </w:pBdr>
        <w:ind w:left="115"/>
      </w:pPr>
      <w:r>
        <w:rPr>
          <w:rFonts w:ascii="Calibri" w:hAnsi="Calibri"/>
          <w:b/>
          <w:i w:val="0"/>
          <w:color w:val="1F2A44"/>
          <w:sz w:val="32"/>
        </w:rPr>
        <w:t>What you should be able to do by Sunday</w:t>
      </w:r>
    </w:p>
    <w:p>
      <w:pPr>
        <w:pStyle w:val="ListBullet"/>
        <w:spacing w:after="60"/>
      </w:pPr>
      <w:r>
        <w:rPr>
          <w:rFonts w:ascii="Calibri" w:hAnsi="Calibri"/>
          <w:b w:val="0"/>
          <w:i w:val="0"/>
          <w:color w:val="222732"/>
          <w:sz w:val="22"/>
        </w:rPr>
        <w:t>Write a causal effect in potential-outcomes notation and explain the fundamental problem of causal inference in one sentence.</w:t>
      </w:r>
    </w:p>
    <w:p>
      <w:pPr>
        <w:pStyle w:val="ListBullet"/>
        <w:spacing w:after="60"/>
      </w:pPr>
      <w:r>
        <w:rPr>
          <w:rFonts w:ascii="Calibri" w:hAnsi="Calibri"/>
          <w:b w:val="0"/>
          <w:i w:val="0"/>
          <w:color w:val="222732"/>
          <w:sz w:val="22"/>
        </w:rPr>
        <w:t>State the estimand FIRST — ATE, ATT, or CATE — and say which question each one answers and for whom.</w:t>
      </w:r>
    </w:p>
    <w:p>
      <w:pPr>
        <w:pStyle w:val="ListBullet"/>
        <w:spacing w:after="60"/>
      </w:pPr>
      <w:r>
        <w:rPr>
          <w:rFonts w:ascii="Calibri" w:hAnsi="Calibri"/>
          <w:b w:val="0"/>
          <w:i w:val="0"/>
          <w:color w:val="222732"/>
          <w:sz w:val="22"/>
        </w:rPr>
        <w:t>List the identifying assumptions (SUTVA, consistency, conditional exchangeability, positivity) and name where each one is used.</w:t>
      </w:r>
    </w:p>
    <w:p>
      <w:pPr>
        <w:pStyle w:val="ListBullet"/>
        <w:spacing w:after="60"/>
      </w:pPr>
      <w:r>
        <w:rPr>
          <w:rFonts w:ascii="Calibri" w:hAnsi="Calibri"/>
          <w:b w:val="0"/>
          <w:i w:val="0"/>
          <w:color w:val="222732"/>
          <w:sz w:val="22"/>
        </w:rPr>
        <w:t>Diagnose a scenario: decide whether each assumption plausibly holds, and name the specific violation when it does not.</w:t>
      </w:r>
    </w:p>
    <w:p>
      <w:pPr>
        <w:pStyle w:val="ListBullet"/>
        <w:spacing w:after="60"/>
      </w:pPr>
      <w:r>
        <w:rPr>
          <w:rFonts w:ascii="Calibri" w:hAnsi="Calibri"/>
          <w:b w:val="0"/>
          <w:i w:val="0"/>
          <w:color w:val="222732"/>
          <w:sz w:val="22"/>
        </w:rPr>
        <w:t>Explain why randomization buys exchangeability for free, and distinguish identification from estimation as two separate steps.</w:t>
      </w:r>
    </w:p>
    <w:p>
      <w:pPr>
        <w:spacing w:before="320" w:after="80"/>
        <w:pBdr>
          <w:left w:val="single" w:sz="18" w:space="8" w:color="2F6DB5"/>
        </w:pBdr>
        <w:ind w:left="115"/>
      </w:pPr>
      <w:r>
        <w:rPr>
          <w:rFonts w:ascii="Calibri" w:hAnsi="Calibri"/>
          <w:b/>
          <w:i w:val="0"/>
          <w:color w:val="1F2A44"/>
          <w:sz w:val="32"/>
        </w:rPr>
        <w:t>Guided reading</w:t>
      </w:r>
    </w:p>
    <w:p>
      <w:pPr>
        <w:spacing w:after="120"/>
      </w:pPr>
      <w:r>
        <w:rPr>
          <w:rFonts w:ascii="Calibri" w:hAnsi="Calibri"/>
          <w:b w:val="0"/>
          <w:i/>
          <w:color w:val="222732"/>
          <w:sz w:val="22"/>
        </w:rPr>
        <w:t>Read actively: for each item, write one sentence answering the 'what to look for' prompt. Bring those sentences to lab.</w:t>
      </w:r>
    </w:p>
    <w:p>
      <w:pPr>
        <w:spacing w:before="200" w:after="40"/>
      </w:pPr>
      <w:r>
        <w:rPr>
          <w:rFonts w:ascii="Calibri" w:hAnsi="Calibri"/>
          <w:b/>
          <w:i w:val="0"/>
          <w:color w:val="2F6DB5"/>
          <w:sz w:val="26"/>
        </w:rPr>
        <w:t>Core (do these)</w:t>
      </w:r>
    </w:p>
    <w:p>
      <w:pPr>
        <w:pStyle w:val="ListBullet"/>
        <w:spacing w:after="60"/>
      </w:pPr>
      <w:r>
        <w:rPr>
          <w:rFonts w:ascii="Calibri" w:hAnsi="Calibri"/>
          <w:b/>
          <w:i w:val="0"/>
          <w:color w:val="222732"/>
          <w:sz w:val="22"/>
        </w:rPr>
        <w:t xml:space="preserve">Hernán &amp; Robins, Causal Inference: What If — Chapters 1–3.  </w:t>
      </w:r>
      <w:r>
        <w:rPr>
          <w:rFonts w:ascii="Calibri" w:hAnsi="Calibri"/>
          <w:b w:val="0"/>
          <w:i w:val="0"/>
          <w:color w:val="222732"/>
          <w:sz w:val="22"/>
        </w:rPr>
        <w:t>What to look for: the precise statement of consistency and exchangeability, and where each one is used in moving from data to a causal effect.</w:t>
      </w:r>
    </w:p>
    <w:p>
      <w:pPr>
        <w:pStyle w:val="ListBullet"/>
        <w:spacing w:after="60"/>
      </w:pPr>
      <w:r>
        <w:rPr>
          <w:rFonts w:ascii="Calibri" w:hAnsi="Calibri"/>
          <w:b/>
          <w:i w:val="0"/>
          <w:color w:val="222732"/>
          <w:sz w:val="22"/>
        </w:rPr>
        <w:t xml:space="preserve">Imbens &amp; Rubin, Causal Inference for Statistics, Social, and Biomedical Sciences — Chapters 1–2.  </w:t>
      </w:r>
      <w:r>
        <w:rPr>
          <w:rFonts w:ascii="Calibri" w:hAnsi="Calibri"/>
          <w:b w:val="0"/>
          <w:i w:val="0"/>
          <w:color w:val="222732"/>
          <w:sz w:val="22"/>
        </w:rPr>
        <w:t>What to look for: the potential-outcomes table and what the 'science table' would contain if we could observe both columns at once.</w:t>
      </w:r>
    </w:p>
    <w:p>
      <w:pPr>
        <w:spacing w:before="200" w:after="40"/>
      </w:pPr>
      <w:r>
        <w:rPr>
          <w:rFonts w:ascii="Calibri" w:hAnsi="Calibri"/>
          <w:b/>
          <w:i w:val="0"/>
          <w:color w:val="2F6DB5"/>
          <w:sz w:val="26"/>
        </w:rPr>
        <w:t>Optional (pick one)</w:t>
      </w:r>
    </w:p>
    <w:p>
      <w:pPr>
        <w:pStyle w:val="ListBullet"/>
        <w:spacing w:after="60"/>
      </w:pPr>
      <w:r>
        <w:rPr>
          <w:rFonts w:ascii="Calibri" w:hAnsi="Calibri"/>
          <w:b/>
          <w:i w:val="0"/>
          <w:color w:val="222732"/>
          <w:sz w:val="22"/>
        </w:rPr>
        <w:t xml:space="preserve">Huntington-Klein, The Effect — potential outcomes.  </w:t>
      </w:r>
      <w:r>
        <w:rPr>
          <w:rFonts w:ascii="Calibri" w:hAnsi="Calibri"/>
          <w:b w:val="0"/>
          <w:i w:val="0"/>
          <w:color w:val="222732"/>
          <w:sz w:val="22"/>
        </w:rPr>
        <w:t>A gentle, example-driven on-ramp to Y(1)/Y(0) if the notation feels fast.</w:t>
      </w:r>
    </w:p>
    <w:p>
      <w:pPr>
        <w:pStyle w:val="ListBullet"/>
        <w:spacing w:after="60"/>
      </w:pPr>
      <w:r>
        <w:rPr>
          <w:rFonts w:ascii="Calibri" w:hAnsi="Calibri"/>
          <w:b/>
          <w:i w:val="0"/>
          <w:color w:val="222732"/>
          <w:sz w:val="22"/>
        </w:rPr>
        <w:t xml:space="preserve">Cunningham, The Mixtape — potential outcomes chapter.  </w:t>
      </w:r>
      <w:r>
        <w:rPr>
          <w:rFonts w:ascii="Calibri" w:hAnsi="Calibri"/>
          <w:b w:val="0"/>
          <w:i w:val="0"/>
          <w:color w:val="222732"/>
          <w:sz w:val="22"/>
        </w:rPr>
        <w:t>The applied, code-first treatment, with switching-equation bookkeeping you'll reuse all term.</w:t>
      </w:r>
    </w:p>
    <w:p>
      <w:pPr>
        <w:spacing w:before="320" w:after="80"/>
        <w:pBdr>
          <w:left w:val="single" w:sz="18" w:space="8" w:color="2F6DB5"/>
        </w:pBdr>
        <w:ind w:left="115"/>
      </w:pPr>
      <w:r>
        <w:rPr>
          <w:rFonts w:ascii="Calibri" w:hAnsi="Calibri"/>
          <w:b/>
          <w:i w:val="0"/>
          <w:color w:val="1F2A44"/>
          <w:sz w:val="32"/>
        </w:rPr>
        <w:t>Concept refresher</w:t>
      </w:r>
    </w:p>
    <w:p>
      <w:pPr>
        <w:spacing w:after="120"/>
      </w:pPr>
      <w:r>
        <w:rPr>
          <w:rFonts w:ascii="Calibri" w:hAnsi="Calibri"/>
          <w:b w:val="0"/>
          <w:i/>
          <w:color w:val="222732"/>
          <w:sz w:val="22"/>
        </w:rPr>
        <w:t>A compact recap of the lecture so the packet stands on its own.</w:t>
      </w:r>
    </w:p>
    <w:p>
      <w:pPr>
        <w:spacing w:before="200" w:after="40"/>
      </w:pPr>
      <w:r>
        <w:rPr>
          <w:rFonts w:ascii="Calibri" w:hAnsi="Calibri"/>
          <w:b/>
          <w:i w:val="0"/>
          <w:color w:val="2F6DB5"/>
          <w:sz w:val="26"/>
        </w:rPr>
        <w:t>Two potential outcomes per unit</w:t>
      </w:r>
    </w:p>
    <w:p>
      <w:pPr>
        <w:spacing w:after="120"/>
      </w:pPr>
      <w:r>
        <w:rPr>
          <w:rFonts w:ascii="Calibri" w:hAnsi="Calibri"/>
          <w:b w:val="0"/>
          <w:i w:val="0"/>
          <w:color w:val="222732"/>
          <w:sz w:val="22"/>
        </w:rPr>
        <w:t>For each unit i imagine two numbers: Y_i(1), the outcome if i were treated, and Y_i(0), the outcome if i were not. The individual causal effect is the contrast Y_i(1) − Y_i(0). Reality reveals only the one that matches the treatment actually received; the other is the counterfactual. The 'science table' — every unit's full pair — is what we wish we had; the observed data is that table with one cell per row blacked out.</w:t>
      </w:r>
    </w:p>
    <w:p>
      <w:pPr>
        <w:spacing w:before="200" w:after="40"/>
      </w:pPr>
      <w:r>
        <w:rPr>
          <w:rFonts w:ascii="Calibri" w:hAnsi="Calibri"/>
          <w:b/>
          <w:i w:val="0"/>
          <w:color w:val="2F6DB5"/>
          <w:sz w:val="26"/>
        </w:rPr>
        <w:t>The fundamental problem of causal inference</w:t>
      </w:r>
    </w:p>
    <w:p>
      <w:pPr>
        <w:spacing w:after="120"/>
      </w:pPr>
      <w:r>
        <w:rPr>
          <w:rFonts w:ascii="Calibri" w:hAnsi="Calibri"/>
          <w:b w:val="0"/>
          <w:i w:val="0"/>
          <w:color w:val="222732"/>
          <w:sz w:val="22"/>
        </w:rPr>
        <w:t>We never observe both Y_i(1) and Y_i(0) for the same unit, so the individual effect is never directly measurable. Causal inference is therefore a missing-data problem. We give up on individuals and target a population average instead — which is recoverable only if the units we DO see treated are a fair stand-in for the units we see untreated.</w:t>
      </w:r>
    </w:p>
    <w:p>
      <w:pPr>
        <w:spacing w:before="200" w:after="40"/>
      </w:pPr>
      <w:r>
        <w:rPr>
          <w:rFonts w:ascii="Calibri" w:hAnsi="Calibri"/>
          <w:b/>
          <w:i w:val="0"/>
          <w:color w:val="2F6DB5"/>
          <w:sz w:val="26"/>
        </w:rPr>
        <w:t>State the estimand first</w:t>
      </w:r>
    </w:p>
    <w:p>
      <w:pPr>
        <w:spacing w:after="120"/>
      </w:pPr>
      <w:r>
        <w:rPr>
          <w:rFonts w:ascii="Calibri" w:hAnsi="Calibri"/>
          <w:b w:val="0"/>
          <w:i w:val="0"/>
          <w:color w:val="222732"/>
          <w:sz w:val="22"/>
        </w:rPr>
        <w:t>Before any data or model, name the quantity you want. Different estimands answer different questions and need not be equal.</w:t>
      </w:r>
    </w:p>
    <w:p>
      <w:pPr>
        <w:pStyle w:val="ListBullet"/>
        <w:spacing w:after="60"/>
      </w:pPr>
      <w:r>
        <w:rPr>
          <w:rFonts w:ascii="Calibri" w:hAnsi="Calibri"/>
          <w:b/>
          <w:i w:val="0"/>
          <w:color w:val="222732"/>
          <w:sz w:val="22"/>
        </w:rPr>
        <w:t xml:space="preserve">ATE  E[Y(1) − Y(0)]. </w:t>
      </w:r>
      <w:r>
        <w:rPr>
          <w:rFonts w:ascii="Calibri" w:hAnsi="Calibri"/>
          <w:b w:val="0"/>
          <w:i w:val="0"/>
          <w:color w:val="222732"/>
          <w:sz w:val="22"/>
        </w:rPr>
        <w:t>Average effect if EVERYONE were treated vs. everyone untreated. The policy-wide question.</w:t>
      </w:r>
    </w:p>
    <w:p>
      <w:pPr>
        <w:pStyle w:val="ListBullet"/>
        <w:spacing w:after="60"/>
      </w:pPr>
      <w:r>
        <w:rPr>
          <w:rFonts w:ascii="Calibri" w:hAnsi="Calibri"/>
          <w:b/>
          <w:i w:val="0"/>
          <w:color w:val="222732"/>
          <w:sz w:val="22"/>
        </w:rPr>
        <w:t xml:space="preserve">ATT  E[Y(1) − Y(0) | A = 1]. </w:t>
      </w:r>
      <w:r>
        <w:rPr>
          <w:rFonts w:ascii="Calibri" w:hAnsi="Calibri"/>
          <w:b w:val="0"/>
          <w:i w:val="0"/>
          <w:color w:val="222732"/>
          <w:sz w:val="22"/>
        </w:rPr>
        <w:t>Average effect among the actually treated. The right target when you ask 'did the program help the people who took it?'</w:t>
      </w:r>
    </w:p>
    <w:p>
      <w:pPr>
        <w:pStyle w:val="ListBullet"/>
        <w:spacing w:after="60"/>
      </w:pPr>
      <w:r>
        <w:rPr>
          <w:rFonts w:ascii="Calibri" w:hAnsi="Calibri"/>
          <w:b/>
          <w:i w:val="0"/>
          <w:color w:val="222732"/>
          <w:sz w:val="22"/>
        </w:rPr>
        <w:t xml:space="preserve">CATE  E[Y(1) − Y(0) | X = x]. </w:t>
      </w:r>
      <w:r>
        <w:rPr>
          <w:rFonts w:ascii="Calibri" w:hAnsi="Calibri"/>
          <w:b w:val="0"/>
          <w:i w:val="0"/>
          <w:color w:val="222732"/>
          <w:sz w:val="22"/>
        </w:rPr>
        <w:t>Effect within a covariate stratum — the basis for personalization and heterogeneity (Week 13).</w:t>
      </w:r>
    </w:p>
    <w:p>
      <w:pPr>
        <w:spacing w:before="160" w:after="0"/>
        <w:shd w:val="clear" w:color="auto" w:fill="ECEEF2"/>
        <w:pBdr>
          <w:left w:val="single" w:sz="24" w:space="8" w:color="C0504D"/>
        </w:pBdr>
      </w:pPr>
      <w:r>
        <w:rPr>
          <w:rFonts w:ascii="Calibri" w:hAnsi="Calibri"/>
          <w:b/>
          <w:i w:val="0"/>
          <w:color w:val="C0504D"/>
          <w:sz w:val="22"/>
        </w:rPr>
        <w:t>Why the order matters</w:t>
      </w:r>
    </w:p>
    <w:p>
      <w:pPr>
        <w:spacing w:before="0" w:after="40"/>
        <w:shd w:val="clear" w:color="auto" w:fill="ECEEF2"/>
        <w:pBdr>
          <w:left w:val="single" w:sz="24" w:space="8" w:color="C0504D"/>
        </w:pBdr>
      </w:pPr>
      <w:r>
        <w:rPr>
          <w:rFonts w:ascii="Calibri" w:hAnsi="Calibri"/>
          <w:b w:val="0"/>
          <w:i w:val="0"/>
          <w:color w:val="222732"/>
          <w:sz w:val="21"/>
        </w:rPr>
        <w:t>If you fit the model first and read off 'the effect,' you have let the software choose your estimand — usually a weird weighted average no one asked for.</w:t>
      </w:r>
    </w:p>
    <w:p>
      <w:pPr>
        <w:spacing w:before="0" w:after="40"/>
        <w:shd w:val="clear" w:color="auto" w:fill="ECEEF2"/>
        <w:pBdr>
          <w:left w:val="single" w:sz="24" w:space="8" w:color="C0504D"/>
        </w:pBdr>
      </w:pPr>
      <w:r>
        <w:rPr>
          <w:rFonts w:ascii="Calibri" w:hAnsi="Calibri"/>
          <w:b w:val="0"/>
          <w:i w:val="0"/>
          <w:color w:val="222732"/>
          <w:sz w:val="21"/>
        </w:rPr>
        <w:t>Question → estimand → assumptions → identification → estimation. In that order, every time.</w:t>
      </w:r>
    </w:p>
    <w:p>
      <w:pPr>
        <w:spacing w:before="0" w:after="0"/>
      </w:pPr>
    </w:p>
    <w:p>
      <w:pPr>
        <w:spacing w:before="200" w:after="40"/>
      </w:pPr>
      <w:r>
        <w:rPr>
          <w:rFonts w:ascii="Calibri" w:hAnsi="Calibri"/>
          <w:b/>
          <w:i w:val="0"/>
          <w:color w:val="2F6DB5"/>
          <w:sz w:val="26"/>
        </w:rPr>
        <w:t>The four assumptions that license a causal claim</w:t>
      </w:r>
    </w:p>
    <w:p>
      <w:pPr>
        <w:spacing w:after="120"/>
      </w:pPr>
      <w:r>
        <w:rPr>
          <w:rFonts w:ascii="Calibri" w:hAnsi="Calibri"/>
          <w:b w:val="0"/>
          <w:i w:val="0"/>
          <w:color w:val="222732"/>
          <w:sz w:val="22"/>
        </w:rPr>
        <w:t>These turn an observed difference in means into E[Y(1) − Y(0)]. Each does a specific job; drop one and identification fails.</w:t>
      </w:r>
    </w:p>
    <w:p>
      <w:pPr>
        <w:pStyle w:val="ListBullet"/>
        <w:spacing w:after="60"/>
      </w:pPr>
      <w:r>
        <w:rPr>
          <w:rFonts w:ascii="Calibri" w:hAnsi="Calibri"/>
          <w:b/>
          <w:i w:val="0"/>
          <w:color w:val="222732"/>
          <w:sz w:val="22"/>
        </w:rPr>
        <w:t xml:space="preserve">SUTVA. </w:t>
      </w:r>
      <w:r>
        <w:rPr>
          <w:rFonts w:ascii="Calibri" w:hAnsi="Calibri"/>
          <w:b w:val="0"/>
          <w:i w:val="0"/>
          <w:color w:val="222732"/>
          <w:sz w:val="22"/>
        </w:rPr>
        <w:t>No interference (your treatment doesn't affect my outcome) and a single well-defined version of treatment. Vaccines and marketplace prices routinely break the no-interference half.</w:t>
      </w:r>
    </w:p>
    <w:p>
      <w:pPr>
        <w:pStyle w:val="ListBullet"/>
        <w:spacing w:after="60"/>
      </w:pPr>
      <w:r>
        <w:rPr>
          <w:rFonts w:ascii="Calibri" w:hAnsi="Calibri"/>
          <w:b/>
          <w:i w:val="0"/>
          <w:color w:val="222732"/>
          <w:sz w:val="22"/>
        </w:rPr>
        <w:t xml:space="preserve">Consistency. </w:t>
      </w:r>
      <w:r>
        <w:rPr>
          <w:rFonts w:ascii="Calibri" w:hAnsi="Calibri"/>
          <w:b w:val="0"/>
          <w:i w:val="0"/>
          <w:color w:val="222732"/>
          <w:sz w:val="22"/>
        </w:rPr>
        <w:t>The outcome we observe under the treatment actually taken equals that unit's potential outcome: A = a ⇒ Y = Y(a). Needs a well-defined intervention — 'effect of obesity' has many.</w:t>
      </w:r>
    </w:p>
    <w:p>
      <w:pPr>
        <w:pStyle w:val="ListBullet"/>
        <w:spacing w:after="60"/>
      </w:pPr>
      <w:r>
        <w:rPr>
          <w:rFonts w:ascii="Calibri" w:hAnsi="Calibri"/>
          <w:b/>
          <w:i w:val="0"/>
          <w:color w:val="222732"/>
          <w:sz w:val="22"/>
        </w:rPr>
        <w:t xml:space="preserve">Conditional exchangeability (ignorability). </w:t>
      </w:r>
      <w:r>
        <w:rPr>
          <w:rFonts w:ascii="Calibri" w:hAnsi="Calibri"/>
          <w:b w:val="0"/>
          <w:i w:val="0"/>
          <w:color w:val="222732"/>
          <w:sz w:val="22"/>
        </w:rPr>
        <w:t>Within levels of measured covariates X, treatment is independent of the potential outcomes: Y(a) ⟂ A | X. No unmeasured confounding. This is the unverifiable one.</w:t>
      </w:r>
    </w:p>
    <w:p>
      <w:pPr>
        <w:pStyle w:val="ListBullet"/>
        <w:spacing w:after="60"/>
      </w:pPr>
      <w:r>
        <w:rPr>
          <w:rFonts w:ascii="Calibri" w:hAnsi="Calibri"/>
          <w:b/>
          <w:i w:val="0"/>
          <w:color w:val="222732"/>
          <w:sz w:val="22"/>
        </w:rPr>
        <w:t xml:space="preserve">Positivity (overlap). </w:t>
      </w:r>
      <w:r>
        <w:rPr>
          <w:rFonts w:ascii="Calibri" w:hAnsi="Calibri"/>
          <w:b w:val="0"/>
          <w:i w:val="0"/>
          <w:color w:val="222732"/>
          <w:sz w:val="22"/>
        </w:rPr>
        <w:t>Every covariate stratum that exists has some chance of each treatment: 0 &lt; P(A = 1 | X = x) &lt; 1. Without it there is no one to compare to and the estimand is undefined there.</w:t>
      </w:r>
    </w:p>
    <w:p>
      <w:pPr>
        <w:spacing w:before="160" w:after="0"/>
        <w:shd w:val="clear" w:color="auto" w:fill="ECEEF2"/>
        <w:pBdr>
          <w:left w:val="single" w:sz="24" w:space="8" w:color="2F6DB5"/>
        </w:pBdr>
      </w:pPr>
      <w:r>
        <w:rPr>
          <w:rFonts w:ascii="Calibri" w:hAnsi="Calibri"/>
          <w:b/>
          <w:i w:val="0"/>
          <w:color w:val="2F6DB5"/>
          <w:sz w:val="22"/>
        </w:rPr>
        <w:t>Identification ≠ estimation</w:t>
      </w:r>
    </w:p>
    <w:p>
      <w:pPr>
        <w:spacing w:before="0" w:after="40"/>
        <w:shd w:val="clear" w:color="auto" w:fill="ECEEF2"/>
        <w:pBdr>
          <w:left w:val="single" w:sz="24" w:space="8" w:color="2F6DB5"/>
        </w:pBdr>
      </w:pPr>
      <w:r>
        <w:rPr>
          <w:rFonts w:ascii="Calibri" w:hAnsi="Calibri"/>
          <w:b w:val="0"/>
          <w:i w:val="0"/>
          <w:color w:val="222732"/>
          <w:sz w:val="21"/>
        </w:rPr>
        <w:t>Identification asks: under these assumptions, can the effect be written as a function of the observable distribution at all? It is a logic question; more data cannot rescue a failure.</w:t>
      </w:r>
    </w:p>
    <w:p>
      <w:pPr>
        <w:spacing w:before="0" w:after="40"/>
        <w:shd w:val="clear" w:color="auto" w:fill="ECEEF2"/>
        <w:pBdr>
          <w:left w:val="single" w:sz="24" w:space="8" w:color="2F6DB5"/>
        </w:pBdr>
      </w:pPr>
      <w:r>
        <w:rPr>
          <w:rFonts w:ascii="Calibri" w:hAnsi="Calibri"/>
          <w:b w:val="0"/>
          <w:i w:val="0"/>
          <w:color w:val="222732"/>
          <w:sz w:val="21"/>
        </w:rPr>
        <w:t>Estimation asks: given that it can, how well do we compute it from a finite, noisy sample? That is statistics — bias, variance, confidence intervals.</w:t>
      </w:r>
    </w:p>
    <w:p>
      <w:pPr>
        <w:spacing w:before="0" w:after="0"/>
      </w:pPr>
    </w:p>
    <w:p>
      <w:pPr>
        <w:spacing w:before="200" w:after="40"/>
      </w:pPr>
      <w:r>
        <w:rPr>
          <w:rFonts w:ascii="Calibri" w:hAnsi="Calibri"/>
          <w:b/>
          <w:i w:val="0"/>
          <w:color w:val="2F6DB5"/>
          <w:sz w:val="26"/>
        </w:rPr>
        <w:t>Randomization, the assumption-light gold standard</w:t>
      </w:r>
    </w:p>
    <w:p>
      <w:pPr>
        <w:spacing w:after="120"/>
      </w:pPr>
      <w:r>
        <w:rPr>
          <w:rFonts w:ascii="Calibri" w:hAnsi="Calibri"/>
          <w:b w:val="0"/>
          <w:i w:val="0"/>
          <w:color w:val="222732"/>
          <w:sz w:val="22"/>
        </w:rPr>
        <w:t>Randomly assigning treatment makes A independent of EVERYTHING about a unit, including Y(1) and Y(0) — measured or not. That delivers (unconditional) exchangeability by design, so the simple difference in group means is unbiased for the ATE. You still need SUTVA, consistency, and positivity, but you no longer have to defend 'no unmeasured confounding' — the coin flip guarantees it. Everything else this term is an attempt to recover, from observational data, what randomization would have given you for free.</w:t>
      </w:r>
    </w:p>
    <w:p>
      <w:pPr>
        <w:spacing w:before="320" w:after="80"/>
        <w:pBdr>
          <w:left w:val="single" w:sz="18" w:space="8" w:color="2F6DB5"/>
        </w:pBdr>
        <w:ind w:left="115"/>
      </w:pPr>
      <w:r>
        <w:rPr>
          <w:rFonts w:ascii="Calibri" w:hAnsi="Calibri"/>
          <w:b/>
          <w:i w:val="0"/>
          <w:color w:val="1F2A44"/>
          <w:sz w:val="32"/>
        </w:rPr>
        <w:t>Problem Set 2 — Define the estimand, check the assumptions</w:t>
      </w:r>
    </w:p>
    <w:p>
      <w:pPr>
        <w:spacing w:after="120"/>
      </w:pPr>
      <w:r>
        <w:rPr>
          <w:rFonts w:ascii="Calibri" w:hAnsi="Calibri"/>
          <w:b w:val="0"/>
          <w:i/>
          <w:color w:val="222732"/>
          <w:sz w:val="22"/>
        </w:rPr>
        <w:t>For each scenario: (a) write the target estimand in potential-outcomes notation, (b) name the assumption in question, (c) state whether it plausibly holds, and (d) give one sentence of justification or the specific fix. Try all five before you look.</w:t>
      </w:r>
    </w:p>
    <w:p>
      <w:pPr>
        <w:spacing w:before="120" w:after="40"/>
      </w:pPr>
      <w:r>
        <w:rPr>
          <w:rFonts w:ascii="Calibri" w:hAnsi="Calibri"/>
          <w:b/>
          <w:i w:val="0"/>
          <w:color w:val="2F6DB5"/>
          <w:sz w:val="22"/>
        </w:rPr>
        <w:t xml:space="preserve">1. </w:t>
      </w:r>
      <w:r>
        <w:rPr>
          <w:rFonts w:ascii="Calibri" w:hAnsi="Calibri"/>
          <w:b/>
          <w:i w:val="0"/>
          <w:color w:val="222732"/>
          <w:sz w:val="22"/>
        </w:rPr>
        <w:t>Translate a vague question into an estimand</w:t>
      </w:r>
    </w:p>
    <w:p>
      <w:pPr>
        <w:spacing w:after="80"/>
      </w:pPr>
      <w:r>
        <w:rPr>
          <w:rFonts w:ascii="Calibri" w:hAnsi="Calibri"/>
          <w:b w:val="0"/>
          <w:i w:val="0"/>
          <w:color w:val="222732"/>
          <w:sz w:val="22"/>
        </w:rPr>
        <w:t>A hospital asks: 'Does our new discharge-planning program work?' The program is offered to all patients but only some enroll. Leadership cares about the patients who actually go through it. Write the appropriate estimand, and contrast it with the ATE. Which would a city-wide mandate need instead?</w:t>
      </w:r>
    </w:p>
    <w:p>
      <w:pPr>
        <w:spacing w:before="120" w:after="40"/>
      </w:pPr>
      <w:r>
        <w:rPr>
          <w:rFonts w:ascii="Calibri" w:hAnsi="Calibri"/>
          <w:b/>
          <w:i w:val="0"/>
          <w:color w:val="2F6DB5"/>
          <w:sz w:val="22"/>
        </w:rPr>
        <w:t xml:space="preserve">2. </w:t>
      </w:r>
      <w:r>
        <w:rPr>
          <w:rFonts w:ascii="Calibri" w:hAnsi="Calibri"/>
          <w:b/>
          <w:i w:val="0"/>
          <w:color w:val="222732"/>
          <w:sz w:val="22"/>
        </w:rPr>
        <w:t>A vaccine trial in shared households (SUTVA)</w:t>
      </w:r>
    </w:p>
    <w:p>
      <w:pPr>
        <w:spacing w:after="80"/>
      </w:pPr>
      <w:r>
        <w:rPr>
          <w:rFonts w:ascii="Calibri" w:hAnsi="Calibri"/>
          <w:b w:val="0"/>
          <w:i w:val="0"/>
          <w:color w:val="222732"/>
          <w:sz w:val="22"/>
        </w:rPr>
        <w:t>You randomize a vaccine within households and measure each person's infection. Vaccinating one member lowers the others' exposure. You also discover two 'doses' were administered: a full course and a partial course recorded identically. Does SUTVA hold? What breaks, and what would you do?</w:t>
      </w:r>
    </w:p>
    <w:p>
      <w:pPr>
        <w:spacing w:before="120" w:after="40"/>
      </w:pPr>
      <w:r>
        <w:rPr>
          <w:rFonts w:ascii="Calibri" w:hAnsi="Calibri"/>
          <w:b/>
          <w:i w:val="0"/>
          <w:color w:val="2F6DB5"/>
          <w:sz w:val="22"/>
        </w:rPr>
        <w:t xml:space="preserve">3. </w:t>
      </w:r>
      <w:r>
        <w:rPr>
          <w:rFonts w:ascii="Calibri" w:hAnsi="Calibri"/>
          <w:b/>
          <w:i w:val="0"/>
          <w:color w:val="222732"/>
          <w:sz w:val="22"/>
        </w:rPr>
        <w:t>Spot the positivity violation</w:t>
      </w:r>
    </w:p>
    <w:p>
      <w:pPr>
        <w:spacing w:after="80"/>
      </w:pPr>
      <w:r>
        <w:rPr>
          <w:rFonts w:ascii="Calibri" w:hAnsi="Calibri"/>
          <w:b w:val="0"/>
          <w:i w:val="0"/>
          <w:color w:val="222732"/>
          <w:sz w:val="22"/>
        </w:rPr>
        <w:t>You want the effect of an intensive-care protocol on survival, adjusting for age. In your data, NO patient over 80 ever received the protocol, and EVERY patient under 40 did. You fit a model with an age term and read off an effect for all ages. What assumption is violated and what does the model do at those ages?</w:t>
      </w:r>
    </w:p>
    <w:p>
      <w:pPr>
        <w:spacing w:before="120" w:after="40"/>
      </w:pPr>
      <w:r>
        <w:rPr>
          <w:rFonts w:ascii="Calibri" w:hAnsi="Calibri"/>
          <w:b/>
          <w:i w:val="0"/>
          <w:color w:val="2F6DB5"/>
          <w:sz w:val="22"/>
        </w:rPr>
        <w:t xml:space="preserve">4. </w:t>
      </w:r>
      <w:r>
        <w:rPr>
          <w:rFonts w:ascii="Calibri" w:hAnsi="Calibri"/>
          <w:b/>
          <w:i w:val="0"/>
          <w:color w:val="222732"/>
          <w:sz w:val="22"/>
        </w:rPr>
        <w:t>The effect of obesity (consistency)</w:t>
      </w:r>
    </w:p>
    <w:p>
      <w:pPr>
        <w:spacing w:after="80"/>
      </w:pPr>
      <w:r>
        <w:rPr>
          <w:rFonts w:ascii="Calibri" w:hAnsi="Calibri"/>
          <w:b w:val="0"/>
          <w:i w:val="0"/>
          <w:color w:val="222732"/>
          <w:sz w:val="22"/>
        </w:rPr>
        <w:t>A paper estimates 'the causal effect of obesity (BMI ≥ 30) on mortality.' A reviewer objects that 'obesity' is not a well-defined intervention. Whose objection targets which assumption, and why does it matter for what the estimate means?</w:t>
      </w:r>
    </w:p>
    <w:p>
      <w:pPr>
        <w:spacing w:before="120" w:after="40"/>
      </w:pPr>
      <w:r>
        <w:rPr>
          <w:rFonts w:ascii="Calibri" w:hAnsi="Calibri"/>
          <w:b/>
          <w:i w:val="0"/>
          <w:color w:val="2F6DB5"/>
          <w:sz w:val="22"/>
        </w:rPr>
        <w:t xml:space="preserve">5. </w:t>
      </w:r>
      <w:r>
        <w:rPr>
          <w:rFonts w:ascii="Calibri" w:hAnsi="Calibri"/>
          <w:b/>
          <w:i w:val="0"/>
          <w:color w:val="222732"/>
          <w:sz w:val="22"/>
        </w:rPr>
        <w:t>Why randomization buys exchangeability</w:t>
      </w:r>
    </w:p>
    <w:p>
      <w:pPr>
        <w:spacing w:after="80"/>
      </w:pPr>
      <w:r>
        <w:rPr>
          <w:rFonts w:ascii="Calibri" w:hAnsi="Calibri"/>
          <w:b w:val="0"/>
          <w:i w:val="0"/>
          <w:color w:val="222732"/>
          <w:sz w:val="22"/>
        </w:rPr>
        <w:t>In an observational study, sicker patients are more likely to get a drug, so treated and untreated differ in baseline risk. A colleague says 'just randomize.' Explain precisely, in potential-outcomes terms, what randomization changes — and what it does NOT free you from.</w:t>
      </w:r>
    </w:p>
    <w:p>
      <w:pPr>
        <w:spacing w:before="320" w:after="80"/>
        <w:pBdr>
          <w:left w:val="single" w:sz="18" w:space="8" w:color="2F6DB5"/>
        </w:pBdr>
        <w:ind w:left="115"/>
      </w:pPr>
      <w:r>
        <w:rPr>
          <w:rFonts w:ascii="Calibri" w:hAnsi="Calibri"/>
          <w:b/>
          <w:i w:val="0"/>
          <w:color w:val="1F2A44"/>
          <w:sz w:val="32"/>
        </w:rPr>
        <w:t>Problem Set 2 — Solutions</w:t>
      </w:r>
    </w:p>
    <w:p>
      <w:pPr>
        <w:spacing w:after="120"/>
      </w:pPr>
      <w:r>
        <w:rPr>
          <w:rFonts w:ascii="Calibri" w:hAnsi="Calibri"/>
          <w:b w:val="0"/>
          <w:i/>
          <w:color w:val="222732"/>
          <w:sz w:val="22"/>
        </w:rPr>
        <w:t>Don't read until you've attempted every problem.</w:t>
      </w:r>
    </w:p>
    <w:p>
      <w:pPr>
        <w:spacing w:before="120" w:after="40"/>
      </w:pPr>
      <w:r>
        <w:rPr>
          <w:rFonts w:ascii="Calibri" w:hAnsi="Calibri"/>
          <w:b/>
          <w:i w:val="0"/>
          <w:color w:val="2F6DB5"/>
          <w:sz w:val="22"/>
        </w:rPr>
        <w:t xml:space="preserve">1. </w:t>
      </w:r>
      <w:r>
        <w:rPr>
          <w:rFonts w:ascii="Calibri" w:hAnsi="Calibri"/>
          <w:b/>
          <w:i w:val="0"/>
          <w:color w:val="222732"/>
          <w:sz w:val="22"/>
        </w:rPr>
        <w:t>Target the ATT for 'did it help enrollees'; the ATE for a mandate.</w:t>
      </w:r>
    </w:p>
    <w:p>
      <w:pPr>
        <w:pStyle w:val="ListBullet"/>
        <w:spacing w:after="60"/>
      </w:pPr>
      <w:r>
        <w:rPr>
          <w:rFonts w:ascii="Calibri" w:hAnsi="Calibri"/>
          <w:b w:val="0"/>
          <w:i w:val="0"/>
          <w:color w:val="222732"/>
          <w:sz w:val="22"/>
        </w:rPr>
        <w:t>'Did the program help the people who took it?' is the ATT: E[Y(1) − Y(0) | A = 1], averaged only over enrollees.</w:t>
      </w:r>
    </w:p>
    <w:p>
      <w:pPr>
        <w:pStyle w:val="ListBullet"/>
        <w:spacing w:after="60"/>
      </w:pPr>
      <w:r>
        <w:rPr>
          <w:rFonts w:ascii="Calibri" w:hAnsi="Calibri"/>
          <w:b w:val="0"/>
          <w:i w:val="0"/>
          <w:color w:val="222732"/>
          <w:sz w:val="22"/>
        </w:rPr>
        <w:t>The ATE, E[Y(1) − Y(0)], imagines giving the program to everyone — including patients who would never have enrolled and may respond differently. It answers the mandate question.</w:t>
      </w:r>
    </w:p>
    <w:p>
      <w:pPr>
        <w:pStyle w:val="ListBullet"/>
        <w:spacing w:after="60"/>
      </w:pPr>
      <w:r>
        <w:rPr>
          <w:rFonts w:ascii="Calibri" w:hAnsi="Calibri"/>
          <w:b w:val="0"/>
          <w:i w:val="0"/>
          <w:color w:val="222732"/>
          <w:sz w:val="22"/>
        </w:rPr>
        <w:t>They coincide only when the individual effect is constant, or more generally when treatment is unrelated to it (no selection on the effect). State which one you mean before estimating, because the two numbers can differ in size and even in sign.</w:t>
      </w:r>
    </w:p>
    <w:p>
      <w:pPr>
        <w:spacing w:before="120" w:after="40"/>
      </w:pPr>
      <w:r>
        <w:rPr>
          <w:rFonts w:ascii="Calibri" w:hAnsi="Calibri"/>
          <w:b/>
          <w:i w:val="0"/>
          <w:color w:val="2F6DB5"/>
          <w:sz w:val="22"/>
        </w:rPr>
        <w:t xml:space="preserve">2. </w:t>
      </w:r>
      <w:r>
        <w:rPr>
          <w:rFonts w:ascii="Calibri" w:hAnsi="Calibri"/>
          <w:b/>
          <w:i w:val="0"/>
          <w:color w:val="222732"/>
          <w:sz w:val="22"/>
        </w:rPr>
        <w:t>SUTVA fails on both counts — interference and multiple versions of treatment.</w:t>
      </w:r>
    </w:p>
    <w:p>
      <w:pPr>
        <w:pStyle w:val="ListBullet"/>
        <w:spacing w:after="60"/>
      </w:pPr>
      <w:r>
        <w:rPr>
          <w:rFonts w:ascii="Calibri" w:hAnsi="Calibri"/>
          <w:b w:val="0"/>
          <w:i w:val="0"/>
          <w:color w:val="222732"/>
          <w:sz w:val="22"/>
        </w:rPr>
        <w:t>Interference: one person's treatment changes another's outcome, so Y_i(a_i) is not well defined without the whole household's assignment vector. Y_i now depends on others' a, not just a_i.</w:t>
      </w:r>
    </w:p>
    <w:p>
      <w:pPr>
        <w:pStyle w:val="ListBullet"/>
        <w:spacing w:after="60"/>
      </w:pPr>
      <w:r>
        <w:rPr>
          <w:rFonts w:ascii="Calibri" w:hAnsi="Calibri"/>
          <w:b w:val="0"/>
          <w:i w:val="0"/>
          <w:color w:val="222732"/>
          <w:sz w:val="22"/>
        </w:rPr>
        <w:t>Multiple versions: 'vaccinated' lumps full and partial courses with different effects, so consistency has no single Y(1) to point at.</w:t>
      </w:r>
    </w:p>
    <w:p>
      <w:pPr>
        <w:pStyle w:val="ListBullet"/>
        <w:spacing w:after="60"/>
      </w:pPr>
      <w:r>
        <w:rPr>
          <w:rFonts w:ascii="Calibri" w:hAnsi="Calibri"/>
          <w:b w:val="0"/>
          <w:i w:val="0"/>
          <w:color w:val="222732"/>
          <w:sz w:val="22"/>
        </w:rPr>
        <w:t>Fixes: randomize at the household (cluster) level and define the estimand on clusters; or model interference explicitly (spillover/exposure mapping). Separate the two dose versions into distinct, well-defined treatments.</w:t>
      </w:r>
    </w:p>
    <w:p>
      <w:pPr>
        <w:spacing w:before="120" w:after="40"/>
      </w:pPr>
      <w:r>
        <w:rPr>
          <w:rFonts w:ascii="Calibri" w:hAnsi="Calibri"/>
          <w:b/>
          <w:i w:val="0"/>
          <w:color w:val="2F6DB5"/>
          <w:sz w:val="22"/>
        </w:rPr>
        <w:t xml:space="preserve">3. </w:t>
      </w:r>
      <w:r>
        <w:rPr>
          <w:rFonts w:ascii="Calibri" w:hAnsi="Calibri"/>
          <w:b/>
          <w:i w:val="0"/>
          <w:color w:val="222732"/>
          <w:sz w:val="22"/>
        </w:rPr>
        <w:t>Positivity fails at the age extremes — the effect there is not identified.</w:t>
      </w:r>
    </w:p>
    <w:p>
      <w:pPr>
        <w:pStyle w:val="ListBullet"/>
        <w:spacing w:after="60"/>
      </w:pPr>
      <w:r>
        <w:rPr>
          <w:rFonts w:ascii="Calibri" w:hAnsi="Calibri"/>
          <w:b w:val="0"/>
          <w:i w:val="0"/>
          <w:color w:val="222732"/>
          <w:sz w:val="22"/>
        </w:rPr>
        <w:t>Positivity needs 0 &lt; P(A = 1 | age) &lt; 1 for every age that occurs. Here P(A = 1 | age &gt; 80) = 0 and P(A = 1 | age &lt; 40) = 1, so there is no untreated &lt;40 and no treated &gt;80 to compare.</w:t>
      </w:r>
    </w:p>
    <w:p>
      <w:pPr>
        <w:pStyle w:val="ListBullet"/>
        <w:spacing w:after="60"/>
      </w:pPr>
      <w:r>
        <w:rPr>
          <w:rFonts w:ascii="Calibri" w:hAnsi="Calibri"/>
          <w:b w:val="0"/>
          <w:i w:val="0"/>
          <w:color w:val="222732"/>
          <w:sz w:val="22"/>
        </w:rPr>
        <w:t>Any 'effect' the model reports at those ages is pure extrapolation from the functional form, not from data — the regression silently invents the missing counterfactuals.</w:t>
      </w:r>
    </w:p>
    <w:p>
      <w:pPr>
        <w:pStyle w:val="ListBullet"/>
        <w:spacing w:after="60"/>
      </w:pPr>
      <w:r>
        <w:rPr>
          <w:rFonts w:ascii="Calibri" w:hAnsi="Calibri"/>
          <w:b w:val="0"/>
          <w:i w:val="0"/>
          <w:color w:val="222732"/>
          <w:sz w:val="22"/>
        </w:rPr>
        <w:t>Fix: restrict the estimand to the region of overlap (e.g. ages 40–80), or trim/redefine the target population. Honest non-identification beats a confident extrapolation.</w:t>
      </w:r>
    </w:p>
    <w:p>
      <w:pPr>
        <w:spacing w:before="120" w:after="40"/>
      </w:pPr>
      <w:r>
        <w:rPr>
          <w:rFonts w:ascii="Calibri" w:hAnsi="Calibri"/>
          <w:b/>
          <w:i w:val="0"/>
          <w:color w:val="2F6DB5"/>
          <w:sz w:val="22"/>
        </w:rPr>
        <w:t xml:space="preserve">4. </w:t>
      </w:r>
      <w:r>
        <w:rPr>
          <w:rFonts w:ascii="Calibri" w:hAnsi="Calibri"/>
          <w:b/>
          <w:i w:val="0"/>
          <w:color w:val="222732"/>
          <w:sz w:val="22"/>
        </w:rPr>
        <w:t>Consistency is ill-posed — 'obesity' has many versions, so Y(1) is ambiguous.</w:t>
      </w:r>
    </w:p>
    <w:p>
      <w:pPr>
        <w:pStyle w:val="ListBullet"/>
        <w:spacing w:after="60"/>
      </w:pPr>
      <w:r>
        <w:rPr>
          <w:rFonts w:ascii="Calibri" w:hAnsi="Calibri"/>
          <w:b w:val="0"/>
          <w:i w:val="0"/>
          <w:color w:val="222732"/>
          <w:sz w:val="22"/>
        </w:rPr>
        <w:t>Consistency requires A = a ⇒ Y = Y(a), which presumes a single version of 'being obese.' But BMI ≥ 30 reached via diet, via inactivity, or via a metabolic disorder may carry different mortality — there is no one Y(1).</w:t>
      </w:r>
    </w:p>
    <w:p>
      <w:pPr>
        <w:pStyle w:val="ListBullet"/>
        <w:spacing w:after="60"/>
      </w:pPr>
      <w:r>
        <w:rPr>
          <w:rFonts w:ascii="Calibri" w:hAnsi="Calibri"/>
          <w:b w:val="0"/>
          <w:i w:val="0"/>
          <w:color w:val="222732"/>
          <w:sz w:val="22"/>
        </w:rPr>
        <w:t>Without a well-defined intervention the counterfactual 'what if this person were not obese' has no unique meaning, so the estimand itself is unclear before any data issue arises.</w:t>
      </w:r>
    </w:p>
    <w:p>
      <w:pPr>
        <w:pStyle w:val="ListBullet"/>
        <w:spacing w:after="60"/>
      </w:pPr>
      <w:r>
        <w:rPr>
          <w:rFonts w:ascii="Calibri" w:hAnsi="Calibri"/>
          <w:b w:val="0"/>
          <w:i w:val="0"/>
          <w:color w:val="222732"/>
          <w:sz w:val="22"/>
        </w:rPr>
        <w:t>Fix: define a concrete, manipulable intervention — e.g. 'the effect of a specified diet/exercise program on mortality' — for which Y(1) and Y(0) are unambiguous.</w:t>
      </w:r>
    </w:p>
    <w:p>
      <w:pPr>
        <w:spacing w:before="120" w:after="40"/>
      </w:pPr>
      <w:r>
        <w:rPr>
          <w:rFonts w:ascii="Calibri" w:hAnsi="Calibri"/>
          <w:b/>
          <w:i w:val="0"/>
          <w:color w:val="2F6DB5"/>
          <w:sz w:val="22"/>
        </w:rPr>
        <w:t xml:space="preserve">5. </w:t>
      </w:r>
      <w:r>
        <w:rPr>
          <w:rFonts w:ascii="Calibri" w:hAnsi="Calibri"/>
          <w:b/>
          <w:i w:val="0"/>
          <w:color w:val="222732"/>
          <w:sz w:val="22"/>
        </w:rPr>
        <w:t>Randomization makes A ⟂ {Y(1), Y(0)} by design — exchangeability for free.</w:t>
      </w:r>
    </w:p>
    <w:p>
      <w:pPr>
        <w:pStyle w:val="ListBullet"/>
        <w:spacing w:after="60"/>
      </w:pPr>
      <w:r>
        <w:rPr>
          <w:rFonts w:ascii="Calibri" w:hAnsi="Calibri"/>
          <w:b w:val="0"/>
          <w:i w:val="0"/>
          <w:color w:val="222732"/>
          <w:sz w:val="22"/>
        </w:rPr>
        <w:t>Observationally, A correlates with the potential outcomes (sicker → treated and sicker → worse Y(0)), so E[Y | A=1] − E[Y | A=0] mixes the drug effect with baseline differences.</w:t>
      </w:r>
    </w:p>
    <w:p>
      <w:pPr>
        <w:pStyle w:val="ListBullet"/>
        <w:spacing w:after="60"/>
      </w:pPr>
      <w:r>
        <w:rPr>
          <w:rFonts w:ascii="Calibri" w:hAnsi="Calibri"/>
          <w:b w:val="0"/>
          <w:i w:val="0"/>
          <w:color w:val="222732"/>
          <w:sz w:val="22"/>
        </w:rPr>
        <w:t>A coin flip assigns A independently of every unit characteristic, so Y(a) ⟂ A holds unconditionally — measured AND unmeasured confounders are balanced in expectation. The naive difference in means is then unbiased for the ATE.</w:t>
      </w:r>
    </w:p>
    <w:p>
      <w:pPr>
        <w:pStyle w:val="ListBullet"/>
        <w:spacing w:after="60"/>
      </w:pPr>
      <w:r>
        <w:rPr>
          <w:rFonts w:ascii="Calibri" w:hAnsi="Calibri"/>
          <w:b w:val="0"/>
          <w:i w:val="0"/>
          <w:color w:val="222732"/>
          <w:sz w:val="22"/>
        </w:rPr>
        <w:t>It does NOT free you from SUTVA, consistency, or positivity, and in a finite sample chance imbalance and noncompliance can still bite — randomization licenses identification, not perfect estimation.</w:t>
      </w:r>
    </w:p>
    <w:p>
      <w:pPr>
        <w:spacing w:before="320" w:after="80"/>
        <w:pBdr>
          <w:left w:val="single" w:sz="18" w:space="8" w:color="2F6DB5"/>
        </w:pBdr>
        <w:ind w:left="115"/>
      </w:pPr>
      <w:r>
        <w:rPr>
          <w:rFonts w:ascii="Calibri" w:hAnsi="Calibri"/>
          <w:b/>
          <w:i w:val="0"/>
          <w:color w:val="1F2A44"/>
          <w:sz w:val="32"/>
        </w:rPr>
        <w:t>Workshop 2 — Potential outcomes in code</w:t>
      </w:r>
    </w:p>
    <w:p>
      <w:pPr>
        <w:spacing w:after="120"/>
      </w:pPr>
      <w:r>
        <w:rPr>
          <w:rFonts w:ascii="Calibri" w:hAnsi="Calibri"/>
          <w:b/>
          <w:i w:val="0"/>
          <w:color w:val="222732"/>
          <w:sz w:val="22"/>
        </w:rPr>
        <w:t xml:space="preserve">Goal:  </w:t>
      </w:r>
      <w:r>
        <w:rPr>
          <w:rFonts w:ascii="Calibri" w:hAnsi="Calibri"/>
          <w:b w:val="0"/>
          <w:i w:val="0"/>
          <w:color w:val="222732"/>
          <w:sz w:val="22"/>
        </w:rPr>
        <w:t>build a finite-population 'science table' with a known true ATE, confirm that a randomized experiment recovers it in expectation, and show that a confounded observational comparison does not. Pick R or Python — both are supported all term.</w:t>
      </w:r>
    </w:p>
    <w:p>
      <w:pPr>
        <w:spacing w:before="200" w:after="40"/>
      </w:pPr>
      <w:r>
        <w:rPr>
          <w:rFonts w:ascii="Calibri" w:hAnsi="Calibri"/>
          <w:b/>
          <w:i w:val="0"/>
          <w:color w:val="2F6DB5"/>
          <w:sz w:val="26"/>
        </w:rPr>
        <w:t>Step 1 · Build the science table</w:t>
      </w:r>
    </w:p>
    <w:p>
      <w:pPr>
        <w:spacing w:after="120"/>
      </w:pPr>
      <w:r>
        <w:rPr>
          <w:rFonts w:ascii="Calibri" w:hAnsi="Calibri"/>
          <w:b w:val="0"/>
          <w:i w:val="0"/>
          <w:color w:val="222732"/>
          <w:sz w:val="22"/>
        </w:rPr>
        <w:t>Create N units, each with BOTH potential outcomes Y(0) and Y(1). Because you wrote them, the TRUE individual effects — and their average, the true ATE — are known exactly. This is the table nature hides from us.</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set.seed(2)</w:t>
      </w:r>
    </w:p>
    <w:p>
      <w:pPr>
        <w:spacing w:before="0" w:after="0"/>
        <w:shd w:val="clear" w:color="auto" w:fill="F4F6F8"/>
      </w:pPr>
      <w:r>
        <w:rPr>
          <w:rFonts w:ascii="Consolas" w:hAnsi="Consolas"/>
          <w:color w:val="1B3A57"/>
          <w:sz w:val="19"/>
        </w:rPr>
        <w:t>N  &lt;- 5000</w:t>
      </w:r>
    </w:p>
    <w:p>
      <w:pPr>
        <w:spacing w:before="0" w:after="0"/>
        <w:shd w:val="clear" w:color="auto" w:fill="F4F6F8"/>
      </w:pPr>
      <w:r>
        <w:rPr>
          <w:rFonts w:ascii="Consolas" w:hAnsi="Consolas"/>
          <w:color w:val="1B3A57"/>
          <w:sz w:val="19"/>
        </w:rPr>
        <w:t>X  &lt;- rnorm(N)                      # a baseline covariate (risk)</w:t>
      </w:r>
    </w:p>
    <w:p>
      <w:pPr>
        <w:spacing w:before="0" w:after="0"/>
        <w:shd w:val="clear" w:color="auto" w:fill="F4F6F8"/>
      </w:pPr>
      <w:r>
        <w:rPr>
          <w:rFonts w:ascii="Consolas" w:hAnsi="Consolas"/>
          <w:color w:val="1B3A57"/>
          <w:sz w:val="19"/>
        </w:rPr>
        <w:t>Y0 &lt;- 1.0 + 0.8 * X + rnorm(N)      # potential outcome if untreated</w:t>
      </w:r>
    </w:p>
    <w:p>
      <w:pPr>
        <w:spacing w:before="0" w:after="0"/>
        <w:shd w:val="clear" w:color="auto" w:fill="F4F6F8"/>
      </w:pPr>
      <w:r>
        <w:rPr>
          <w:rFonts w:ascii="Consolas" w:hAnsi="Consolas"/>
          <w:color w:val="1B3A57"/>
          <w:sz w:val="19"/>
        </w:rPr>
        <w:t>tau &lt;- 2.0 + 0.5 * X                # heterogeneous true effect</w:t>
      </w:r>
    </w:p>
    <w:p>
      <w:pPr>
        <w:spacing w:before="0" w:after="0"/>
        <w:shd w:val="clear" w:color="auto" w:fill="F4F6F8"/>
      </w:pPr>
      <w:r>
        <w:rPr>
          <w:rFonts w:ascii="Consolas" w:hAnsi="Consolas"/>
          <w:color w:val="1B3A57"/>
          <w:sz w:val="19"/>
        </w:rPr>
        <w:t>Y1 &lt;- Y0 + tau                      # potential outcome if treated</w:t>
      </w:r>
    </w:p>
    <w:p>
      <w:pPr>
        <w:spacing w:before="0" w:after="0"/>
        <w:shd w:val="clear" w:color="auto" w:fill="F4F6F8"/>
      </w:pPr>
      <w:r>
        <w:rPr>
          <w:rFonts w:ascii="Consolas" w:hAnsi="Consolas"/>
          <w:color w:val="1B3A57"/>
          <w:sz w:val="19"/>
        </w:rPr>
        <w:t>true_ATE &lt;- mean(Y1 - Y0)</w:t>
      </w:r>
    </w:p>
    <w:p>
      <w:pPr>
        <w:spacing w:before="0" w:after="0"/>
        <w:shd w:val="clear" w:color="auto" w:fill="F4F6F8"/>
      </w:pPr>
      <w:r>
        <w:rPr>
          <w:rFonts w:ascii="Consolas" w:hAnsi="Consolas"/>
          <w:color w:val="1B3A57"/>
          <w:sz w:val="19"/>
        </w:rPr>
        <w:t>cat(sprintf("true ATE = %.3f\n", true_ATE))</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numpy as np</w:t>
      </w:r>
    </w:p>
    <w:p>
      <w:pPr>
        <w:spacing w:before="0" w:after="0"/>
        <w:shd w:val="clear" w:color="auto" w:fill="F4F6F8"/>
      </w:pPr>
      <w:r>
        <w:rPr>
          <w:rFonts w:ascii="Consolas" w:hAnsi="Consolas"/>
          <w:color w:val="1B3A57"/>
          <w:sz w:val="19"/>
        </w:rPr>
        <w:t>rng = np.random.default_rng(2)</w:t>
      </w:r>
    </w:p>
    <w:p>
      <w:pPr>
        <w:spacing w:before="0" w:after="0"/>
        <w:shd w:val="clear" w:color="auto" w:fill="F4F6F8"/>
      </w:pPr>
      <w:r>
        <w:rPr>
          <w:rFonts w:ascii="Consolas" w:hAnsi="Consolas"/>
          <w:color w:val="1B3A57"/>
          <w:sz w:val="19"/>
        </w:rPr>
        <w:t>N  = 5000</w:t>
      </w:r>
    </w:p>
    <w:p>
      <w:pPr>
        <w:spacing w:before="0" w:after="0"/>
        <w:shd w:val="clear" w:color="auto" w:fill="F4F6F8"/>
      </w:pPr>
      <w:r>
        <w:rPr>
          <w:rFonts w:ascii="Consolas" w:hAnsi="Consolas"/>
          <w:color w:val="1B3A57"/>
          <w:sz w:val="19"/>
        </w:rPr>
        <w:t>X  = rng.normal(size=N)                 # baseline covariate (risk)</w:t>
      </w:r>
    </w:p>
    <w:p>
      <w:pPr>
        <w:spacing w:before="0" w:after="0"/>
        <w:shd w:val="clear" w:color="auto" w:fill="F4F6F8"/>
      </w:pPr>
      <w:r>
        <w:rPr>
          <w:rFonts w:ascii="Consolas" w:hAnsi="Consolas"/>
          <w:color w:val="1B3A57"/>
          <w:sz w:val="19"/>
        </w:rPr>
        <w:t>Y0 = 1.0 + 0.8 * X + rng.normal(size=N) # potential outcome if untreated</w:t>
      </w:r>
    </w:p>
    <w:p>
      <w:pPr>
        <w:spacing w:before="0" w:after="0"/>
        <w:shd w:val="clear" w:color="auto" w:fill="F4F6F8"/>
      </w:pPr>
      <w:r>
        <w:rPr>
          <w:rFonts w:ascii="Consolas" w:hAnsi="Consolas"/>
          <w:color w:val="1B3A57"/>
          <w:sz w:val="19"/>
        </w:rPr>
        <w:t>tau = 2.0 + 0.5 * X                     # heterogeneous true effect</w:t>
      </w:r>
    </w:p>
    <w:p>
      <w:pPr>
        <w:spacing w:before="0" w:after="0"/>
        <w:shd w:val="clear" w:color="auto" w:fill="F4F6F8"/>
      </w:pPr>
      <w:r>
        <w:rPr>
          <w:rFonts w:ascii="Consolas" w:hAnsi="Consolas"/>
          <w:color w:val="1B3A57"/>
          <w:sz w:val="19"/>
        </w:rPr>
        <w:t>Y1 = Y0 + tau                           # potential outcome if treated</w:t>
      </w:r>
    </w:p>
    <w:p>
      <w:pPr>
        <w:spacing w:before="0" w:after="0"/>
        <w:shd w:val="clear" w:color="auto" w:fill="F4F6F8"/>
      </w:pPr>
      <w:r>
        <w:rPr>
          <w:rFonts w:ascii="Consolas" w:hAnsi="Consolas"/>
          <w:color w:val="1B3A57"/>
          <w:sz w:val="19"/>
        </w:rPr>
        <w:t>true_ATE = (Y1 - Y0).mean()</w:t>
      </w:r>
    </w:p>
    <w:p>
      <w:pPr>
        <w:spacing w:before="0" w:after="0"/>
        <w:shd w:val="clear" w:color="auto" w:fill="F4F6F8"/>
      </w:pPr>
      <w:r>
        <w:rPr>
          <w:rFonts w:ascii="Consolas" w:hAnsi="Consolas"/>
          <w:color w:val="1B3A57"/>
          <w:sz w:val="19"/>
        </w:rPr>
        <w:t>print(f"true ATE = {true_ATE:.3f}")</w:t>
      </w:r>
    </w:p>
    <w:p>
      <w:pPr>
        <w:spacing w:before="0" w:after="80"/>
      </w:pPr>
    </w:p>
    <w:p>
      <w:pPr>
        <w:spacing w:before="200" w:after="40"/>
      </w:pPr>
      <w:r>
        <w:rPr>
          <w:rFonts w:ascii="Calibri" w:hAnsi="Calibri"/>
          <w:b/>
          <w:i w:val="0"/>
          <w:color w:val="2F6DB5"/>
          <w:sz w:val="26"/>
        </w:rPr>
        <w:t>Step 2 · The fundamental problem — reveal one column</w:t>
      </w:r>
    </w:p>
    <w:p>
      <w:pPr>
        <w:spacing w:after="120"/>
      </w:pPr>
      <w:r>
        <w:rPr>
          <w:rFonts w:ascii="Calibri" w:hAnsi="Calibri"/>
          <w:b w:val="0"/>
          <w:i w:val="0"/>
          <w:color w:val="222732"/>
          <w:sz w:val="22"/>
        </w:rPr>
        <w:t>Assign treatment A and reveal only the matching potential outcome via the switching equation Y = A·Y(1) + (1−A)·Y(0). The other column is now missing, exactly as in real data.</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A &lt;- rbinom(N, 1, 0.5)              # complete randomization</w:t>
      </w:r>
    </w:p>
    <w:p>
      <w:pPr>
        <w:spacing w:before="0" w:after="0"/>
        <w:shd w:val="clear" w:color="auto" w:fill="F4F6F8"/>
      </w:pPr>
      <w:r>
        <w:rPr>
          <w:rFonts w:ascii="Consolas" w:hAnsi="Consolas"/>
          <w:color w:val="1B3A57"/>
          <w:sz w:val="19"/>
        </w:rPr>
        <w:t>Y &lt;- A * Y1 + (1 - A) * Y0          # switching equation</w:t>
      </w:r>
    </w:p>
    <w:p>
      <w:pPr>
        <w:spacing w:before="0" w:after="0"/>
        <w:shd w:val="clear" w:color="auto" w:fill="F4F6F8"/>
      </w:pPr>
      <w:r>
        <w:rPr>
          <w:rFonts w:ascii="Consolas" w:hAnsi="Consolas"/>
          <w:color w:val="1B3A57"/>
          <w:sz w:val="19"/>
        </w:rPr>
        <w:t># Y0 for the treated and Y1 for the untreated are now unobserved.</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A = rng.binomial(1, 0.5, N)          # complete randomization</w:t>
      </w:r>
    </w:p>
    <w:p>
      <w:pPr>
        <w:spacing w:before="0" w:after="0"/>
        <w:shd w:val="clear" w:color="auto" w:fill="F4F6F8"/>
      </w:pPr>
      <w:r>
        <w:rPr>
          <w:rFonts w:ascii="Consolas" w:hAnsi="Consolas"/>
          <w:color w:val="1B3A57"/>
          <w:sz w:val="19"/>
        </w:rPr>
        <w:t>Y = A * Y1 + (1 - A) * Y0            # switching equation</w:t>
      </w:r>
    </w:p>
    <w:p>
      <w:pPr>
        <w:spacing w:before="0" w:after="0"/>
        <w:shd w:val="clear" w:color="auto" w:fill="F4F6F8"/>
      </w:pPr>
      <w:r>
        <w:rPr>
          <w:rFonts w:ascii="Consolas" w:hAnsi="Consolas"/>
          <w:color w:val="1B3A57"/>
          <w:sz w:val="19"/>
        </w:rPr>
        <w:t># Y0 for the treated and Y1 for the untreated are now unobserved.</w:t>
      </w:r>
    </w:p>
    <w:p>
      <w:pPr>
        <w:spacing w:before="0" w:after="80"/>
      </w:pPr>
    </w:p>
    <w:p>
      <w:pPr>
        <w:spacing w:before="200" w:after="40"/>
      </w:pPr>
      <w:r>
        <w:rPr>
          <w:rFonts w:ascii="Calibri" w:hAnsi="Calibri"/>
          <w:b/>
          <w:i w:val="0"/>
          <w:color w:val="2F6DB5"/>
          <w:sz w:val="26"/>
        </w:rPr>
        <w:t>Step 3 · Randomization recovers the ATE</w:t>
      </w:r>
    </w:p>
    <w:p>
      <w:pPr>
        <w:spacing w:after="120"/>
      </w:pPr>
      <w:r>
        <w:rPr>
          <w:rFonts w:ascii="Calibri" w:hAnsi="Calibri"/>
          <w:b w:val="0"/>
          <w:i w:val="0"/>
          <w:color w:val="222732"/>
          <w:sz w:val="22"/>
        </w:rPr>
        <w:t>Under random assignment the simple difference in observed group means estimates the ATE. Compare it to the truth — it should land within sampling error.</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rand_est &lt;- mean(Y[A == 1]) - mean(Y[A == 0])</w:t>
      </w:r>
    </w:p>
    <w:p>
      <w:pPr>
        <w:spacing w:before="0" w:after="0"/>
        <w:shd w:val="clear" w:color="auto" w:fill="F4F6F8"/>
      </w:pPr>
      <w:r>
        <w:rPr>
          <w:rFonts w:ascii="Consolas" w:hAnsi="Consolas"/>
          <w:color w:val="1B3A57"/>
          <w:sz w:val="19"/>
        </w:rPr>
        <w:t>cat(sprintf("randomized diff = %.3f  (true %.3f)\n",</w:t>
      </w:r>
    </w:p>
    <w:p>
      <w:pPr>
        <w:spacing w:before="0" w:after="0"/>
        <w:shd w:val="clear" w:color="auto" w:fill="F4F6F8"/>
      </w:pPr>
      <w:r>
        <w:rPr>
          <w:rFonts w:ascii="Consolas" w:hAnsi="Consolas"/>
          <w:color w:val="1B3A57"/>
          <w:sz w:val="19"/>
        </w:rPr>
        <w:t xml:space="preserve">            rand_est, true_ATE))</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rand_est = Y[A == 1].mean() - Y[A == 0].mean()</w:t>
      </w:r>
    </w:p>
    <w:p>
      <w:pPr>
        <w:spacing w:before="0" w:after="0"/>
        <w:shd w:val="clear" w:color="auto" w:fill="F4F6F8"/>
      </w:pPr>
      <w:r>
        <w:rPr>
          <w:rFonts w:ascii="Consolas" w:hAnsi="Consolas"/>
          <w:color w:val="1B3A57"/>
          <w:sz w:val="19"/>
        </w:rPr>
        <w:t>print(f"randomized diff = {rand_est:.3f}  (true {true_ATE:.3f})")</w:t>
      </w:r>
    </w:p>
    <w:p>
      <w:pPr>
        <w:spacing w:before="0" w:after="80"/>
      </w:pPr>
    </w:p>
    <w:p>
      <w:pPr>
        <w:spacing w:before="200" w:after="40"/>
      </w:pPr>
      <w:r>
        <w:rPr>
          <w:rFonts w:ascii="Calibri" w:hAnsi="Calibri"/>
          <w:b/>
          <w:i w:val="0"/>
          <w:color w:val="2F6DB5"/>
          <w:sz w:val="26"/>
        </w:rPr>
        <w:t>Step 4 · A confounded comparison is biased</w:t>
      </w:r>
    </w:p>
    <w:p>
      <w:pPr>
        <w:spacing w:after="120"/>
      </w:pPr>
      <w:r>
        <w:rPr>
          <w:rFonts w:ascii="Calibri" w:hAnsi="Calibri"/>
          <w:b w:val="0"/>
          <w:i w:val="0"/>
          <w:color w:val="222732"/>
          <w:sz w:val="22"/>
        </w:rPr>
        <w:t>Now assign treatment by the covariate X (sicker units more likely treated). X drives both A and the potential outcomes, so the naive difference is contaminated. The SAME science table — a different assignment — and the estimate breaks.</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p   &lt;- plogis(1.2 * X)              # X pushes treatment</w:t>
      </w:r>
    </w:p>
    <w:p>
      <w:pPr>
        <w:spacing w:before="0" w:after="0"/>
        <w:shd w:val="clear" w:color="auto" w:fill="F4F6F8"/>
      </w:pPr>
      <w:r>
        <w:rPr>
          <w:rFonts w:ascii="Consolas" w:hAnsi="Consolas"/>
          <w:color w:val="1B3A57"/>
          <w:sz w:val="19"/>
        </w:rPr>
        <w:t>Ac  &lt;- rbinom(N, 1, p)</w:t>
      </w:r>
    </w:p>
    <w:p>
      <w:pPr>
        <w:spacing w:before="0" w:after="0"/>
        <w:shd w:val="clear" w:color="auto" w:fill="F4F6F8"/>
      </w:pPr>
      <w:r>
        <w:rPr>
          <w:rFonts w:ascii="Consolas" w:hAnsi="Consolas"/>
          <w:color w:val="1B3A57"/>
          <w:sz w:val="19"/>
        </w:rPr>
        <w:t>Yc  &lt;- Ac * Y1 + (1 - Ac) * Y0</w:t>
      </w:r>
    </w:p>
    <w:p>
      <w:pPr>
        <w:spacing w:before="0" w:after="0"/>
        <w:shd w:val="clear" w:color="auto" w:fill="F4F6F8"/>
      </w:pPr>
      <w:r>
        <w:rPr>
          <w:rFonts w:ascii="Consolas" w:hAnsi="Consolas"/>
          <w:color w:val="1B3A57"/>
          <w:sz w:val="19"/>
        </w:rPr>
        <w:t>conf_est &lt;- mean(Yc[Ac == 1]) - mean(Yc[Ac == 0])</w:t>
      </w:r>
    </w:p>
    <w:p>
      <w:pPr>
        <w:spacing w:before="0" w:after="0"/>
        <w:shd w:val="clear" w:color="auto" w:fill="F4F6F8"/>
      </w:pPr>
      <w:r>
        <w:rPr>
          <w:rFonts w:ascii="Consolas" w:hAnsi="Consolas"/>
          <w:color w:val="1B3A57"/>
          <w:sz w:val="19"/>
        </w:rPr>
        <w:t>cat(sprintf("confounded diff = %.3f  (true %.3f)\n",</w:t>
      </w:r>
    </w:p>
    <w:p>
      <w:pPr>
        <w:spacing w:before="0" w:after="0"/>
        <w:shd w:val="clear" w:color="auto" w:fill="F4F6F8"/>
      </w:pPr>
      <w:r>
        <w:rPr>
          <w:rFonts w:ascii="Consolas" w:hAnsi="Consolas"/>
          <w:color w:val="1B3A57"/>
          <w:sz w:val="19"/>
        </w:rPr>
        <w:t xml:space="preserve">            conf_est, true_ATE))</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p   = 1 / (1 + np.exp(-1.2 * X))    # X pushes treatment</w:t>
      </w:r>
    </w:p>
    <w:p>
      <w:pPr>
        <w:spacing w:before="0" w:after="0"/>
        <w:shd w:val="clear" w:color="auto" w:fill="F4F6F8"/>
      </w:pPr>
      <w:r>
        <w:rPr>
          <w:rFonts w:ascii="Consolas" w:hAnsi="Consolas"/>
          <w:color w:val="1B3A57"/>
          <w:sz w:val="19"/>
        </w:rPr>
        <w:t>Ac  = rng.binomial(1, p)</w:t>
      </w:r>
    </w:p>
    <w:p>
      <w:pPr>
        <w:spacing w:before="0" w:after="0"/>
        <w:shd w:val="clear" w:color="auto" w:fill="F4F6F8"/>
      </w:pPr>
      <w:r>
        <w:rPr>
          <w:rFonts w:ascii="Consolas" w:hAnsi="Consolas"/>
          <w:color w:val="1B3A57"/>
          <w:sz w:val="19"/>
        </w:rPr>
        <w:t>Yc  = Ac * Y1 + (1 - Ac) * Y0</w:t>
      </w:r>
    </w:p>
    <w:p>
      <w:pPr>
        <w:spacing w:before="0" w:after="0"/>
        <w:shd w:val="clear" w:color="auto" w:fill="F4F6F8"/>
      </w:pPr>
      <w:r>
        <w:rPr>
          <w:rFonts w:ascii="Consolas" w:hAnsi="Consolas"/>
          <w:color w:val="1B3A57"/>
          <w:sz w:val="19"/>
        </w:rPr>
        <w:t>conf_est = Yc[Ac == 1].mean() - Yc[Ac == 0].mean()</w:t>
      </w:r>
    </w:p>
    <w:p>
      <w:pPr>
        <w:spacing w:before="0" w:after="0"/>
        <w:shd w:val="clear" w:color="auto" w:fill="F4F6F8"/>
      </w:pPr>
      <w:r>
        <w:rPr>
          <w:rFonts w:ascii="Consolas" w:hAnsi="Consolas"/>
          <w:color w:val="1B3A57"/>
          <w:sz w:val="19"/>
        </w:rPr>
        <w:t>print(f"confounded diff = {conf_est:.3f}  (true {true_ATE:.3f})")</w:t>
      </w:r>
    </w:p>
    <w:p>
      <w:pPr>
        <w:spacing w:before="0" w:after="80"/>
      </w:pPr>
    </w:p>
    <w:p>
      <w:pPr>
        <w:spacing w:before="200" w:after="40"/>
      </w:pPr>
      <w:r>
        <w:rPr>
          <w:rFonts w:ascii="Calibri" w:hAnsi="Calibri"/>
          <w:b/>
          <w:i w:val="0"/>
          <w:color w:val="2F6DB5"/>
          <w:sz w:val="26"/>
        </w:rPr>
        <w:t>What you should see</w:t>
      </w:r>
    </w:p>
    <w:p>
      <w:pPr>
        <w:spacing w:after="120"/>
      </w:pPr>
      <w:r>
        <w:rPr>
          <w:rFonts w:ascii="Calibri" w:hAnsi="Calibri"/>
          <w:b w:val="0"/>
          <w:i w:val="0"/>
          <w:color w:val="222732"/>
          <w:sz w:val="22"/>
        </w:rPr>
        <w:t>The randomized difference sits right on the true ATE (~2.0). The confounded difference is pulled away from it — because the treated units had systematically higher X (and thus higher Y(0) AND Y(1)), part of that baseline gap is misread as a treatment effect. Same potential outcomes, two assignment mechanisms, two stories — and only the design that breaks the A–{Y(1),Y(0)} link tells the truth.</w:t>
      </w:r>
    </w:p>
    <w:p>
      <w:pPr>
        <w:spacing w:before="200" w:after="40"/>
      </w:pPr>
      <w:r>
        <w:rPr>
          <w:rFonts w:ascii="Calibri" w:hAnsi="Calibri"/>
          <w:b/>
          <w:i w:val="0"/>
          <w:color w:val="2F6DB5"/>
          <w:sz w:val="26"/>
        </w:rPr>
        <w:t>Submit</w:t>
      </w:r>
    </w:p>
    <w:p>
      <w:pPr>
        <w:pStyle w:val="ListBullet"/>
        <w:spacing w:after="60"/>
      </w:pPr>
      <w:r>
        <w:rPr>
          <w:rFonts w:ascii="Calibri" w:hAnsi="Calibri"/>
          <w:b w:val="0"/>
          <w:i w:val="0"/>
          <w:color w:val="222732"/>
          <w:sz w:val="22"/>
        </w:rPr>
        <w:t>Push your code and a one-paragraph README reporting the true ATE, the randomized estimate, and the confounded estimate, with one sentence on why the last one is off.</w:t>
      </w:r>
    </w:p>
    <w:p>
      <w:pPr>
        <w:pStyle w:val="ListBullet"/>
        <w:spacing w:after="60"/>
      </w:pPr>
      <w:r>
        <w:rPr>
          <w:rFonts w:ascii="Calibri" w:hAnsi="Calibri"/>
          <w:b w:val="0"/>
          <w:i w:val="0"/>
          <w:color w:val="222732"/>
          <w:sz w:val="22"/>
        </w:rPr>
        <w:t>Add a short note: which assumption did the confounded design violate, and how would adjusting for X help?</w:t>
      </w:r>
    </w:p>
    <w:p>
      <w:pPr>
        <w:pStyle w:val="ListBullet"/>
        <w:spacing w:after="60"/>
      </w:pPr>
      <w:r>
        <w:rPr>
          <w:rFonts w:ascii="Calibri" w:hAnsi="Calibri"/>
          <w:b w:val="0"/>
          <w:i w:val="0"/>
          <w:color w:val="222732"/>
          <w:sz w:val="22"/>
        </w:rPr>
        <w:t>Bring your active-reading sentences (from the guided reading) to lab.</w:t>
      </w:r>
    </w:p>
    <w:p>
      <w:pPr>
        <w:spacing w:before="320" w:after="80"/>
        <w:pBdr>
          <w:left w:val="single" w:sz="18" w:space="8" w:color="2F6DB5"/>
        </w:pBdr>
        <w:ind w:left="115"/>
      </w:pPr>
      <w:r>
        <w:rPr>
          <w:rFonts w:ascii="Calibri" w:hAnsi="Calibri"/>
          <w:b/>
          <w:i w:val="0"/>
          <w:color w:val="1F2A44"/>
          <w:sz w:val="32"/>
        </w:rPr>
        <w:t>Self-check &amp; looking ahead</w:t>
      </w:r>
    </w:p>
    <w:p>
      <w:pPr>
        <w:spacing w:before="200" w:after="40"/>
      </w:pPr>
      <w:r>
        <w:rPr>
          <w:rFonts w:ascii="Calibri" w:hAnsi="Calibri"/>
          <w:b/>
          <w:i w:val="0"/>
          <w:color w:val="2F6DB5"/>
          <w:sz w:val="26"/>
        </w:rPr>
        <w:t>You're ready for Week 3 if you can…</w:t>
      </w:r>
    </w:p>
    <w:p>
      <w:pPr>
        <w:pStyle w:val="ListBullet"/>
        <w:spacing w:after="60"/>
      </w:pPr>
      <w:r>
        <w:rPr>
          <w:rFonts w:ascii="Calibri" w:hAnsi="Calibri"/>
          <w:b w:val="0"/>
          <w:i w:val="0"/>
          <w:color w:val="222732"/>
          <w:sz w:val="22"/>
        </w:rPr>
        <w:t>Write the ATE, ATT, and CATE in potential-outcomes notation from memory.</w:t>
      </w:r>
    </w:p>
    <w:p>
      <w:pPr>
        <w:pStyle w:val="ListBullet"/>
        <w:spacing w:after="60"/>
      </w:pPr>
      <w:r>
        <w:rPr>
          <w:rFonts w:ascii="Calibri" w:hAnsi="Calibri"/>
          <w:b w:val="0"/>
          <w:i w:val="0"/>
          <w:color w:val="222732"/>
          <w:sz w:val="22"/>
        </w:rPr>
        <w:t>State the fundamental problem of causal inference in one sentence.</w:t>
      </w:r>
    </w:p>
    <w:p>
      <w:pPr>
        <w:pStyle w:val="ListBullet"/>
        <w:spacing w:after="60"/>
      </w:pPr>
      <w:r>
        <w:rPr>
          <w:rFonts w:ascii="Calibri" w:hAnsi="Calibri"/>
          <w:b w:val="0"/>
          <w:i w:val="0"/>
          <w:color w:val="222732"/>
          <w:sz w:val="22"/>
        </w:rPr>
        <w:t>Name the four identifying assumptions and what each one rules out.</w:t>
      </w:r>
    </w:p>
    <w:p>
      <w:pPr>
        <w:pStyle w:val="ListBullet"/>
        <w:spacing w:after="60"/>
      </w:pPr>
      <w:r>
        <w:rPr>
          <w:rFonts w:ascii="Calibri" w:hAnsi="Calibri"/>
          <w:b w:val="0"/>
          <w:i w:val="0"/>
          <w:color w:val="222732"/>
          <w:sz w:val="22"/>
        </w:rPr>
        <w:t>Explain why randomization gives exchangeability without measuring confounders.</w:t>
      </w:r>
    </w:p>
    <w:p>
      <w:pPr>
        <w:pStyle w:val="ListBullet"/>
        <w:spacing w:after="60"/>
      </w:pPr>
      <w:r>
        <w:rPr>
          <w:rFonts w:ascii="Calibri" w:hAnsi="Calibri"/>
          <w:b w:val="0"/>
          <w:i w:val="0"/>
          <w:color w:val="222732"/>
          <w:sz w:val="22"/>
        </w:rPr>
        <w:t>Say in one line how identification differs from estimation.</w:t>
      </w:r>
    </w:p>
    <w:p>
      <w:pPr>
        <w:spacing w:before="200" w:after="40"/>
      </w:pPr>
      <w:r>
        <w:rPr>
          <w:rFonts w:ascii="Calibri" w:hAnsi="Calibri"/>
          <w:b/>
          <w:i w:val="0"/>
          <w:color w:val="2F6DB5"/>
          <w:sz w:val="26"/>
        </w:rPr>
        <w:t>Coming up: Week 3 — Randomized experiments &amp; A/B testing</w:t>
      </w:r>
    </w:p>
    <w:p>
      <w:pPr>
        <w:spacing w:after="120"/>
      </w:pPr>
      <w:r>
        <w:rPr>
          <w:rFonts w:ascii="Calibri" w:hAnsi="Calibri"/>
          <w:b w:val="0"/>
          <w:i w:val="0"/>
          <w:color w:val="222732"/>
          <w:sz w:val="22"/>
        </w:rPr>
        <w:t>We cash in the gold standard. With exchangeability guaranteed by design, we turn to running experiments well: randomization schemes, A/B tests at scale, power and sample size, and the threats — noncompliance, attrition, and peeking — that can still bias a perfectly randomized study. Skim Gerber &amp; Green Chapters 2–3 to get a head start.</w:t>
      </w:r>
    </w:p>
    <w:p>
      <w:pPr>
        <w:spacing w:after="120"/>
      </w:pPr>
      <w:r>
        <w:rPr>
          <w:rFonts w:ascii="Calibri" w:hAnsi="Calibri"/>
          <w:b w:val="0"/>
          <w:i/>
          <w:color w:val="222732"/>
          <w:sz w:val="22"/>
        </w:rPr>
        <w:t>Stuck? Post in the course forum or bring it to office hours — confusion now is normal and worth surfacing early.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