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12: Radon (varying-intercept multilevel) + group predictor + LOGO-CV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3 (Multilevel) · </w:t>
      </w:r>
      <w:r>
        <w:rPr>
          <w:b/>
        </w:rPr>
        <w:t>Model family:</w:t>
      </w:r>
      <w:r>
        <w:t xml:space="preserve"> Varying-intercept Gaussian regression with group predictor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P12 is the canonical multilevel regression: a </w:t>
      </w:r>
      <w:r>
        <w:rPr>
          <w:b/>
          <w:i/>
        </w:rPr>
        <w:t>county-varying intercept</w:t>
      </w:r>
    </w:p>
    <w:p>
      <w:pPr/>
      <w:r>
        <w:rPr>
          <w:i/>
        </w:rPr>
      </w:r>
      <w:r>
        <w:rPr>
          <w:i/>
        </w:rPr>
        <w:t xml:space="preserve">with a </w:t>
      </w:r>
      <w:r>
        <w:rPr>
          <w:b/>
          <w:i/>
        </w:rPr>
        <w:t>county-level predictor</w:t>
      </w:r>
      <w:r>
        <w:rPr>
          <w:i/>
        </w:rPr>
        <w:t xml:space="preserve"> (soil uranium). Its central craft skills are the </w:t>
      </w:r>
      <w:r>
        <w:rPr>
          <w:b/>
          <w:i/>
        </w:rPr>
        <w:t>pooling spectrum</w:t>
      </w:r>
    </w:p>
    <w:p>
      <w:pPr/>
      <w:r>
        <w:rPr>
          <w:i/>
        </w:rPr>
      </w:r>
      <w:r>
        <w:rPr>
          <w:i/>
        </w:rPr>
        <w:t>(shrinkage of small counties) and the honest cross-validation for grouped data — **leave-one-GROUP-out</w:t>
      </w:r>
    </w:p>
    <w:p>
      <w:pPr/>
      <w:r>
        <w:rPr>
          <w:i/>
        </w:rPr>
      </w:r>
      <w:r>
        <w:rPr>
          <w:i/>
        </w:rPr>
        <w:t>CV (LOGO)</w:t>
      </w:r>
      <w:r>
        <w:rPr>
          <w:b/>
          <w:i/>
        </w:rPr>
        <w:t xml:space="preserve">. Tier 3 adds </w:t>
      </w:r>
      <w:r>
        <w:rPr>
          <w:i/>
        </w:rPr>
        <w:t>SBC**.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ListBullet"/>
      </w:pPr>
      <w:r>
        <w:t>Talts et al. (2018). *Validating Bayesian Inference Algorithms with SBC.* arXiv:1804.06788.</w:t>
      </w:r>
    </w:p>
    <w:p>
      <w:pPr>
        <w:pStyle w:val="ListBullet"/>
      </w:pPr>
      <w:r>
        <w:t>Säilynoja et al. (2022). *Graphical Test for Discrete Uniformity.* Stat. Comput. 32.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from </w:t>
      </w:r>
      <w:r>
        <w:rPr>
          <w:rFonts w:ascii="Consolas" w:hAnsi="Consolas"/>
          <w:sz w:val="20"/>
        </w:rPr>
        <w:t>g0=1.4, g_u=0.7, b_floor=−0.65, sigma_a=0.35, sigma=0.75</w:t>
      </w:r>
      <w:r>
        <w:t xml:space="preserve">; fit the non-centered model; </w:t>
      </w:r>
      <w:r>
        <w:rPr>
          <w:rFonts w:ascii="Consolas" w:hAnsi="Consolas"/>
          <w:sz w:val="20"/>
        </w:rPr>
        <w:t>az.summary(hdi_prob=0.9)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all five recovered (g0 1.45, g_u 0.76, b_floor −0.61, sigma_a 0.30, sigma 0.75) inside their 90% HDIs; R̂ = 1.00.</w:t>
      </w:r>
    </w:p>
    <w:p>
      <w:pPr>
        <w:pStyle w:val="ListBullet"/>
      </w:pPr>
      <w:r>
        <w:rPr>
          <w:b/>
        </w:rPr>
        <w:t>Pass criterion:</w:t>
      </w:r>
      <w:r>
        <w:t xml:space="preserve"> all truths inside 90% HDI. </w:t>
      </w:r>
      <w:r>
        <w:rPr>
          <w:b/>
        </w:rPr>
        <w:t>Remedy:</w:t>
      </w:r>
      <w:r>
        <w:t xml:space="preserve"> fix model/priors before real data.</w:t>
      </w:r>
    </w:p>
    <w:p>
      <w:pPr>
        <w:pStyle w:val="Heading2"/>
      </w:pPr>
      <w:r>
        <w:t>Stage 1 — Problem &amp; question</w:t>
      </w:r>
    </w:p>
    <w:p>
      <w:r>
        <w:t>How much lower is radon on the first floor than the basement, once each county has its own baseline and we</w:t>
      </w:r>
    </w:p>
    <w:p>
      <w:r>
        <w:t xml:space="preserve">account for county soil uranium? Targets: </w:t>
      </w:r>
      <w:r>
        <w:rPr>
          <w:rFonts w:ascii="Consolas" w:hAnsi="Consolas"/>
          <w:sz w:val="20"/>
        </w:rPr>
        <w:t>b_floor</w:t>
      </w:r>
      <w:r>
        <w:t xml:space="preserve"> (floor effect) and </w:t>
      </w:r>
      <w:r>
        <w:rPr>
          <w:rFonts w:ascii="Consolas" w:hAnsi="Consolas"/>
          <w:sz w:val="20"/>
        </w:rPr>
        <w:t>g_u</w:t>
      </w:r>
      <w:r>
        <w:t xml:space="preserve"> (uranium slope). Unit: one home.</w:t>
      </w:r>
    </w:p>
    <w:p>
      <w:pPr>
        <w:pStyle w:val="Heading2"/>
      </w:pPr>
      <w:r>
        <w:t>Stage 2 — Data &amp; exploration</w:t>
      </w:r>
    </w:p>
    <w:p>
      <w:r>
        <w:t>Minnesota radon (</w:t>
      </w:r>
      <w:r>
        <w:rPr>
          <w:rFonts w:ascii="Consolas" w:hAnsi="Consolas"/>
          <w:sz w:val="20"/>
        </w:rPr>
        <w:t>,</w:t>
      </w:r>
      <w:r>
        <w:t xml:space="preserve">-delimited), </w:t>
      </w:r>
      <w:r>
        <w:rPr>
          <w:b/>
        </w:rPr>
        <w:t>919 homes in 85 counties</w:t>
      </w:r>
      <w:r>
        <w:t xml:space="preserve">; median </w:t>
      </w:r>
      <w:r>
        <w:rPr>
          <w:b/>
        </w:rPr>
        <w:t>5 homes/county</w:t>
      </w:r>
      <w:r>
        <w:t>, 11 counties with</w:t>
      </w:r>
    </w:p>
    <w:p>
      <w:r>
        <w:t xml:space="preserve">≤2 homes. The county-level predictor </w:t>
      </w:r>
      <w:r>
        <w:rPr>
          <w:rFonts w:ascii="Consolas" w:hAnsi="Consolas"/>
          <w:sz w:val="20"/>
        </w:rPr>
        <w:t>log_uranium = log(Uppm)</w:t>
      </w:r>
      <w:r>
        <w:t xml:space="preserve"> is constant within county. Most counties have</w:t>
      </w:r>
    </w:p>
    <w:p>
      <w:r>
        <w:t>few homes — borrowing strength matters.</w:t>
      </w:r>
    </w:p>
    <w:p>
      <w:pPr>
        <w:pStyle w:val="Heading2"/>
      </w:pPr>
      <w:r>
        <w:t>Stage 3 — Model specification (non-centered)</w:t>
      </w:r>
    </w:p>
    <w:p>
      <w:r>
        <w:t>$$y_i \sim \mathrm{Normal}(a_{c[i]} + b_{\mathrm{floor}}\,\mathrm{floor}_i,\ \sigma),\quad a_c = \gamma_0 + \gamma_u u_c + \sigma_a z_c,\ z_c\sim\mathrm{Normal}(0,1).$$</w:t>
      </w:r>
    </w:p>
    <w:p>
      <w:r>
        <w:t xml:space="preserve">Priors </w:t>
      </w:r>
      <w:r>
        <w:rPr>
          <w:rFonts w:ascii="Consolas" w:hAnsi="Consolas"/>
          <w:sz w:val="20"/>
        </w:rPr>
        <w:t>g0,g_u~Normal(0,2)</w:t>
      </w:r>
      <w:r>
        <w:t xml:space="preserve">, </w:t>
      </w:r>
      <w:r>
        <w:rPr>
          <w:rFonts w:ascii="Consolas" w:hAnsi="Consolas"/>
          <w:sz w:val="20"/>
        </w:rPr>
        <w:t>b_floor~Normal(0,1)</w:t>
      </w:r>
      <w:r>
        <w:t xml:space="preserve">, </w:t>
      </w:r>
      <w:r>
        <w:rPr>
          <w:rFonts w:ascii="Consolas" w:hAnsi="Consolas"/>
          <w:sz w:val="20"/>
        </w:rPr>
        <w:t>sigma_a~HalfNormal(1)</w:t>
      </w:r>
      <w:r>
        <w:t xml:space="preserve">, </w:t>
      </w:r>
      <w:r>
        <w:rPr>
          <w:rFonts w:ascii="Consolas" w:hAnsi="Consolas"/>
          <w:sz w:val="20"/>
        </w:rPr>
        <w:t>sigma~Exponential(1)</w:t>
      </w:r>
      <w:r>
        <w:t>.</w:t>
      </w:r>
    </w:p>
    <w:p>
      <w:r>
        <w:rPr>
          <w:rFonts w:ascii="Consolas" w:hAnsi="Consolas"/>
          <w:sz w:val="20"/>
        </w:rPr>
        <w:t>u_c</w:t>
      </w:r>
      <w:r>
        <w:t xml:space="preserve"> is standardized county log-uranium. The </w:t>
      </w:r>
      <w:r>
        <w:rPr>
          <w:b/>
        </w:rPr>
        <w:t>non-centered</w:t>
      </w:r>
      <w:r>
        <w:t xml:space="preserve"> </w:t>
      </w:r>
      <w:r>
        <w:rPr>
          <w:rFonts w:ascii="Consolas" w:hAnsi="Consolas"/>
          <w:sz w:val="20"/>
        </w:rPr>
        <w:t>a_c = … + sigma_a·z_c</w:t>
      </w:r>
      <w:r>
        <w:t xml:space="preserve"> avoids the funnel.</w:t>
      </w:r>
    </w:p>
    <w:p>
      <w:pPr>
        <w:pStyle w:val="Heading2"/>
      </w:pPr>
      <w:r>
        <w:t>Stage 4 — Prior predictive on the OUTCOME scale (log_radon)</w:t>
      </w:r>
    </w:p>
    <w:p>
      <w:pPr>
        <w:pStyle w:val="ListBullet"/>
      </w:pPr>
      <w:r>
        <w:rPr>
          <w:b/>
        </w:rPr>
        <w:t>Observed:</w:t>
      </w:r>
      <w:r>
        <w:t xml:space="preserve"> prior-predictive </w:t>
      </w:r>
      <w:r>
        <w:rPr>
          <w:rFonts w:ascii="Consolas" w:hAnsi="Consolas"/>
          <w:sz w:val="20"/>
        </w:rPr>
        <w:t>log_radon</w:t>
      </w:r>
      <w:r>
        <w:t xml:space="preserve"> mean 0.02, sd 3.47, 1–99% [−9.1, 8.8] — wide but covers the observed range [−2.3, 3.9] without absurd values.</w:t>
      </w:r>
    </w:p>
    <w:p>
      <w:pPr>
        <w:pStyle w:val="ListBullet"/>
      </w:pPr>
      <w:r>
        <w:rPr>
          <w:b/>
        </w:rPr>
        <w:t>Pass criterion:</w:t>
      </w:r>
      <w:r>
        <w:t xml:space="preserve"> implied outcomes plausible. </w:t>
      </w:r>
      <w:r>
        <w:rPr>
          <w:b/>
        </w:rPr>
        <w:t>Remedy:</w:t>
      </w:r>
      <w:r>
        <w:t xml:space="preserve"> tighten </w:t>
      </w:r>
      <w:r>
        <w:rPr>
          <w:rFonts w:ascii="Consolas" w:hAnsi="Consolas"/>
          <w:sz w:val="20"/>
        </w:rPr>
        <w:t>sigma_a</w:t>
      </w:r>
      <w:r>
        <w:t>/</w:t>
      </w:r>
      <w:r>
        <w:rPr>
          <w:rFonts w:ascii="Consolas" w:hAnsi="Consolas"/>
          <w:sz w:val="20"/>
        </w:rPr>
        <w:t>g</w:t>
      </w:r>
      <w:r>
        <w:t xml:space="preserve"> priors if they explode.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pm.sample(1000, tune=1000, chains=4, target_accept=0.95, seed=12)</w:t>
      </w:r>
      <w:r>
        <w:t xml:space="preserve">. ~20 s; </w:t>
      </w:r>
      <w:r>
        <w:rPr>
          <w:b/>
        </w:rPr>
        <w:t>0 divergences</w:t>
      </w:r>
      <w:r>
        <w:t xml:space="preserve"> (non-centering works).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Observed:</w:t>
      </w:r>
      <w:r>
        <w:t xml:space="preserve"> R̂ = 1.00 (max 1.000); ESS-bulk ≥ </w:t>
      </w:r>
      <w:r>
        <w:rPr>
          <w:b/>
        </w:rPr>
        <w:t>1169</w:t>
      </w:r>
      <w:r>
        <w:t xml:space="preserve"> (sigma_a) to ~4300; </w:t>
      </w:r>
      <w:r>
        <w:rPr>
          <w:b/>
        </w:rPr>
        <w:t>0 divergences</w:t>
      </w:r>
      <w:r>
        <w:t>; BFMI 0.70–0.76. All pass.</w:t>
      </w:r>
    </w:p>
    <w:p>
      <w:pPr>
        <w:pStyle w:val="Heading2"/>
      </w:pPr>
      <w:r>
        <w:t>Stage 7 — Interpretation (original units) + the pooling spectrum</w:t>
      </w:r>
    </w:p>
    <w:p>
      <w:pPr>
        <w:pStyle w:val="ListBullet"/>
      </w:pPr>
      <w:r>
        <w:rPr>
          <w:b/>
        </w:rPr>
        <w:t>b_floor = −0.636</w:t>
      </w:r>
      <w:r>
        <w:t xml:space="preserve"> (94% HDI −0.764 to −0.515) log units → </w:t>
      </w:r>
      <w:r>
        <w:rPr>
          <w:b/>
        </w:rPr>
        <w:t>×0.53</w:t>
      </w:r>
      <w:r>
        <w:t xml:space="preserve"> on the radon scale: first-floor homes have about half the radon of basements.</w:t>
      </w:r>
    </w:p>
    <w:p>
      <w:pPr>
        <w:pStyle w:val="ListBullet"/>
      </w:pPr>
      <w:r>
        <w:rPr>
          <w:b/>
        </w:rPr>
        <w:t>g_u = 0.267</w:t>
      </w:r>
      <w:r>
        <w:t xml:space="preserve"> (94% HDI 0.204 to 0.333) per +1 SD county log-uranium — higher-uranium counties have higher baselines.</w:t>
      </w:r>
    </w:p>
    <w:p>
      <w:pPr>
        <w:pStyle w:val="ListBullet"/>
      </w:pPr>
      <w:r>
        <w:rPr>
          <w:b/>
        </w:rPr>
        <w:t>Shrinkage:</w:t>
      </w:r>
      <w:r>
        <w:t xml:space="preserve"> the 3 single-home counties move from their raw means (2.50, 1.39, 2.24) toward the grand mean </w:t>
      </w:r>
      <w:r>
        <w:rPr>
          <w:b/>
        </w:rPr>
        <w:t>1.26</w:t>
      </w:r>
      <w:r>
        <w:t xml:space="preserve"> (to 1.81, 1.59, 1.69) — partial pooling tempers noisy small-n counties.</w:t>
      </w:r>
    </w:p>
    <w:p>
      <w:pPr>
        <w:pStyle w:val="Heading2"/>
      </w:pPr>
      <w:r>
        <w:t>Stage 8 — Posterior predictive check</w:t>
      </w:r>
    </w:p>
    <w:p>
      <w:pPr>
        <w:pStyle w:val="ListBullet"/>
      </w:pPr>
      <w:r>
        <w:rPr>
          <w:b/>
        </w:rPr>
        <w:t>Discrepancy stats:</w:t>
      </w:r>
      <w:r>
        <w:t xml:space="preserve"> mean p = 0.49, sd p = 0.51, max p = 0.42 — good fit; min p = 0.99 (the lower tail is slightly heavier than the Normal allows, a minor note).</w:t>
      </w:r>
    </w:p>
    <w:p>
      <w:pPr>
        <w:pStyle w:val="Heading2"/>
      </w:pPr>
      <w:r>
        <w:t>Stage 9 — naive LOO vs Leave-One-GROUP-Out CV (LOGO) [the key skill]</w:t>
      </w:r>
    </w:p>
    <w:p>
      <w:pPr>
        <w:pStyle w:val="ListBullet"/>
      </w:pPr>
      <w:r>
        <w:rPr>
          <w:b/>
        </w:rPr>
        <w:t>Naive LOO:</w:t>
      </w:r>
      <w:r>
        <w:t xml:space="preserve"> elpd = −1027.5 ± 28.9; max Pareto-k̂ = 0.57 &lt; 0.70 (reliable). But naive LOO holds out one *home* while keeping other homes of the </w:t>
      </w:r>
      <w:r>
        <w:rPr>
          <w:b/>
        </w:rPr>
        <w:t>same county</w:t>
      </w:r>
      <w:r>
        <w:t>, so it has effectively seen the county.</w:t>
      </w:r>
    </w:p>
    <w:p>
      <w:pPr>
        <w:pStyle w:val="ListBullet"/>
      </w:pPr>
      <w:r>
        <w:rPr>
          <w:b/>
        </w:rPr>
        <w:t>LOGO</w:t>
      </w:r>
      <w:r>
        <w:t xml:space="preserve"> (refit dropping a whole county, predict its homes from </w:t>
      </w:r>
      <w:r>
        <w:rPr>
          <w:rFonts w:ascii="Consolas" w:hAnsi="Consolas"/>
          <w:sz w:val="20"/>
        </w:rPr>
        <w:t>g0 + g_u·u_c</w:t>
      </w:r>
      <w:r>
        <w:t xml:space="preserve"> and the population SD) on </w:t>
      </w:r>
      <w:r>
        <w:rPr>
          <w:b/>
        </w:rPr>
        <w:t>5 held-out counties</w:t>
      </w:r>
      <w:r>
        <w:t xml:space="preserve"> (codes 1, 18, 25, 69, 79; 382 homes): LOGO per-home elpd </w:t>
      </w:r>
      <w:r>
        <w:rPr>
          <w:b/>
        </w:rPr>
        <w:t>−1.075</w:t>
      </w:r>
      <w:r>
        <w:t xml:space="preserve"> vs naive LOO </w:t>
      </w:r>
      <w:r>
        <w:rPr>
          <w:b/>
        </w:rPr>
        <w:t>−1.060</w:t>
      </w:r>
      <w:r>
        <w:t xml:space="preserve"> on the same homes — LOGO is </w:t>
      </w:r>
      <w:r>
        <w:rPr>
          <w:b/>
        </w:rPr>
        <w:t>worse by 5.8 elpd</w:t>
      </w:r>
      <w:r>
        <w:t xml:space="preserve">. Naive LOO is optimistic for a genuinely </w:t>
      </w:r>
      <w:r>
        <w:rPr>
          <w:b/>
        </w:rPr>
        <w:t>new</w:t>
      </w:r>
      <w:r>
        <w:t xml:space="preserve"> county; LOGO is the honest estimate.</w:t>
      </w:r>
    </w:p>
    <w:p>
      <w:pPr>
        <w:pStyle w:val="Heading2"/>
      </w:pPr>
      <w:r>
        <w:t>Stage 10 — Power-scaling prior sensitivity (b_floor, g_u)</w:t>
      </w:r>
    </w:p>
    <w:p>
      <w:pPr>
        <w:pStyle w:val="ListBullet"/>
      </w:pPr>
      <w:r>
        <w:rPr>
          <w:b/>
        </w:rPr>
        <w:t>Observed:</w:t>
      </w:r>
      <w:r>
        <w:t xml:space="preserve"> E[b_floor] = −0.6369 / −0.6363 / −0.6355 and E[g_u] = 0.2673 across α ∈ {0.8, 1, 1.25} — both essentially fixed; conclusions are data-driven, not prior-driven.</w:t>
      </w:r>
    </w:p>
    <w:p>
      <w:pPr>
        <w:pStyle w:val="Heading2"/>
      </w:pPr>
      <w:r>
        <w:t>Stage 11 — SBC on b_floor [Tier-3 required]</w:t>
      </w:r>
    </w:p>
    <w:p>
      <w:pPr>
        <w:pStyle w:val="ListBullet"/>
      </w:pPr>
      <w:r>
        <w:rPr>
          <w:b/>
        </w:rPr>
        <w:t>Command:</w:t>
      </w:r>
      <w:r>
        <w:t xml:space="preserve"> 100 sims; each draws all parameters from the priors, simulates </w:t>
      </w:r>
      <w:r>
        <w:rPr>
          <w:rFonts w:ascii="Consolas" w:hAnsi="Consolas"/>
          <w:sz w:val="20"/>
        </w:rPr>
        <w:t>log_radon</w:t>
      </w:r>
      <w:r>
        <w:t xml:space="preserve">, refits with a cheap sampler (draws=300, tune=300, chains=2); record rank of the prior </w:t>
      </w:r>
      <w:r>
        <w:rPr>
          <w:rFonts w:ascii="Consolas" w:hAnsi="Consolas"/>
          <w:sz w:val="20"/>
        </w:rPr>
        <w:t>b_floor</w:t>
      </w:r>
      <w:r>
        <w:t xml:space="preserve"> among 600 posterior draws.</w:t>
      </w:r>
    </w:p>
    <w:p>
      <w:pPr>
        <w:pStyle w:val="ListBullet"/>
      </w:pPr>
      <w:r>
        <w:rPr>
          <w:b/>
        </w:rPr>
        <w:t>Budget note:</w:t>
      </w:r>
      <w:r>
        <w:t xml:space="preserve"> with 85 counties each fit is costly; we use the guide's minimum 100 sims with a trimmed 300/300 sampler. Runtime </w:t>
      </w:r>
      <w:r>
        <w:rPr>
          <w:b/>
        </w:rPr>
        <w:t>349 s</w:t>
      </w:r>
      <w:r>
        <w:t xml:space="preserve"> — within the Tier-3 &lt; 8 min budget.</w:t>
      </w:r>
    </w:p>
    <w:p>
      <w:pPr>
        <w:pStyle w:val="ListBullet"/>
      </w:pPr>
      <w:r>
        <w:rPr>
          <w:b/>
        </w:rPr>
        <w:t>Observed:</w:t>
      </w:r>
      <w:r>
        <w:t xml:space="preserve"> rank histogram flat; </w:t>
      </w:r>
      <w:r>
        <w:rPr>
          <w:b/>
        </w:rPr>
        <w:t>chi-square = 13.6, df = 19, p = 0.806 → uniform (calibrated)</w:t>
      </w:r>
      <w:r>
        <w:t>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*first-floor homes have roughly half the radon of basements (</w:t>
      </w:r>
      <w:r>
        <w:rPr>
          <w:rFonts w:ascii="Consolas" w:hAnsi="Consolas"/>
          <w:sz w:val="20"/>
        </w:rPr>
        <w:t>b_floor</w:t>
      </w:r>
      <w:r>
        <w:t xml:space="preserve"> ≈ −0.64 log units,</w:t>
      </w:r>
    </w:p>
    <w:p>
      <w:r>
        <w:t>×0.53), and high-uranium counties have higher baselines (</w:t>
      </w:r>
      <w:r>
        <w:rPr>
          <w:rFonts w:ascii="Consolas" w:hAnsi="Consolas"/>
          <w:sz w:val="20"/>
        </w:rPr>
        <w:t>g_u</w:t>
      </w:r>
      <w:r>
        <w:t xml:space="preserve"> ≈ 0.27 per SD). Partial pooling shrinks</w:t>
      </w:r>
    </w:p>
    <w:p>
      <w:r>
        <w:t xml:space="preserve">small counties toward the uranium-informed line; naive LOO is optimistic for predicting a* </w:t>
      </w:r>
      <w:r>
        <w:rPr>
          <w:b/>
        </w:rPr>
        <w:t>new</w:t>
      </w:r>
      <w:r>
        <w:t xml:space="preserve"> *county,</w:t>
      </w:r>
    </w:p>
    <w:p>
      <w:r>
        <w:t>so LOGO (−1.075 vs −1.060 per home) is the honest measure.* Limitation: single-home counties carry almost</w:t>
      </w:r>
    </w:p>
    <w:p>
      <w:r>
        <w:t>no within-county information — their estimates lean heavily on the uranium model.</w:t>
      </w:r>
    </w:p>
    <w:p>
      <w:r>
        <w:t>*SBC at Tier 3 used 100 sims / trimmed sampler to fit the budget (documented in Stage 11). Every stage lists command · expected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