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f4e79"/>
          <w:sz w:val="52"/>
          <w:szCs w:val="52"/>
          <w:rtl w:val="0"/>
        </w:rPr>
        <w:t xml:space="preserve">Convergence Plan</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2e75b6"/>
          <w:sz w:val="32"/>
          <w:szCs w:val="32"/>
          <w:rtl w:val="0"/>
        </w:rPr>
        <w:t xml:space="preserve">Incident-Bot &amp; Semantic Debugging Tool</w:t>
      </w:r>
      <w:r w:rsidDel="00000000" w:rsidR="00000000" w:rsidRPr="00000000">
        <w:rPr>
          <w:rtl w:val="0"/>
        </w:rPr>
      </w:r>
    </w:p>
    <w:p w:rsidR="00000000" w:rsidDel="00000000" w:rsidP="00000000" w:rsidRDefault="00000000" w:rsidRPr="00000000" w14:paraId="00000003">
      <w:pPr>
        <w:spacing w:after="320" w:before="40" w:lineRule="auto"/>
        <w:rPr/>
      </w:pPr>
      <w:r w:rsidDel="00000000" w:rsidR="00000000" w:rsidRPr="00000000">
        <w:rPr>
          <w:rFonts w:ascii="Arial" w:cs="Arial" w:eastAsia="Arial" w:hAnsi="Arial"/>
          <w:b w:val="1"/>
          <w:bCs w:val="1"/>
          <w:color w:val="595959"/>
          <w:sz w:val="20"/>
          <w:szCs w:val="20"/>
          <w:rtl w:val="0"/>
        </w:rPr>
        <w:t xml:space="preserve">Document Type: </w:t>
      </w:r>
      <w:r w:rsidDel="00000000" w:rsidR="00000000" w:rsidRPr="00000000">
        <w:rPr>
          <w:rFonts w:ascii="Arial" w:cs="Arial" w:eastAsia="Arial" w:hAnsi="Arial"/>
          <w:color w:val="595959"/>
          <w:sz w:val="20"/>
          <w:szCs w:val="20"/>
          <w:rtl w:val="0"/>
        </w:rPr>
        <w:t xml:space="preserve">Architecture &amp; Engineering Decision</w:t>
      </w:r>
      <w:r w:rsidDel="00000000" w:rsidR="00000000" w:rsidRPr="00000000">
        <w:rPr>
          <w:rFonts w:ascii="Arial" w:cs="Arial" w:eastAsia="Arial" w:hAnsi="Arial"/>
          <w:b w:val="1"/>
          <w:bCs w:val="1"/>
          <w:color w:val="595959"/>
          <w:sz w:val="20"/>
          <w:szCs w:val="20"/>
          <w:rtl w:val="0"/>
        </w:rPr>
        <w:t xml:space="preserve">     Status: </w:t>
      </w:r>
      <w:r w:rsidDel="00000000" w:rsidR="00000000" w:rsidRPr="00000000">
        <w:rPr>
          <w:rFonts w:ascii="Arial" w:cs="Arial" w:eastAsia="Arial" w:hAnsi="Arial"/>
          <w:color w:val="595959"/>
          <w:sz w:val="20"/>
          <w:szCs w:val="20"/>
          <w:rtl w:val="0"/>
        </w:rPr>
        <w:t xml:space="preserve">Proposed</w:t>
      </w:r>
      <w:r w:rsidDel="00000000" w:rsidR="00000000" w:rsidRPr="00000000">
        <w:rPr>
          <w:rFonts w:ascii="Arial" w:cs="Arial" w:eastAsia="Arial" w:hAnsi="Arial"/>
          <w:b w:val="1"/>
          <w:bCs w:val="1"/>
          <w:color w:val="595959"/>
          <w:sz w:val="20"/>
          <w:szCs w:val="20"/>
          <w:rtl w:val="0"/>
        </w:rPr>
        <w:t xml:space="preserve">     Scope: </w:t>
      </w:r>
      <w:r w:rsidDel="00000000" w:rsidR="00000000" w:rsidRPr="00000000">
        <w:rPr>
          <w:rFonts w:ascii="Arial" w:cs="Arial" w:eastAsia="Arial" w:hAnsi="Arial"/>
          <w:color w:val="595959"/>
          <w:sz w:val="20"/>
          <w:szCs w:val="20"/>
          <w:rtl w:val="0"/>
        </w:rPr>
        <w:t xml:space="preserve">AIOps Platform — Incident Automation</w:t>
      </w:r>
      <w:r w:rsidDel="00000000" w:rsidR="00000000" w:rsidRPr="00000000">
        <w:rPr>
          <w:rtl w:val="0"/>
        </w:rPr>
      </w:r>
    </w:p>
    <w:p w:rsidR="00000000" w:rsidDel="00000000" w:rsidP="00000000" w:rsidRDefault="00000000" w:rsidRPr="00000000" w14:paraId="00000004">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1. Background</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color w:val="595959"/>
          <w:sz w:val="22"/>
          <w:szCs w:val="22"/>
          <w:rtl w:val="0"/>
        </w:rPr>
        <w:t xml:space="preserve">The team currently operates two independent systems that share significant functional overlap:</w:t>
      </w:r>
      <w:r w:rsidDel="00000000" w:rsidR="00000000" w:rsidRPr="00000000">
        <w:rPr>
          <w:rtl w:val="0"/>
        </w:rPr>
      </w:r>
    </w:p>
    <w:p w:rsidR="00000000" w:rsidDel="00000000" w:rsidP="00000000" w:rsidRDefault="00000000" w:rsidRPr="00000000" w14:paraId="00000006">
      <w:pPr>
        <w:spacing w:after="0" w:before="10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1"/>
          <w:bCs w:val="1"/>
          <w:color w:val="1f4e79"/>
          <w:sz w:val="22"/>
          <w:szCs w:val="22"/>
          <w:rtl w:val="0"/>
        </w:rPr>
        <w:t xml:space="preserve">Incident-Bot</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595959"/>
          <w:sz w:val="22"/>
          <w:szCs w:val="22"/>
          <w:rtl w:val="0"/>
        </w:rPr>
        <w:t xml:space="preserve">The primary production system. It integrates with ServiceNow to pick up incoming tickets, attempts automated resolution using a retrieval-augmented pipeline (BM25 + semantic search with RRF re-ranking), and executes resolution actions via tools including ELK queries and direct DB queries. When automated resolution is not possible, it assigns the ticket to the appropriate engineer. The system is fully API-driven with no UI dependency.</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1"/>
          <w:bCs w:val="1"/>
          <w:color w:val="1f4e79"/>
          <w:sz w:val="22"/>
          <w:szCs w:val="22"/>
          <w:rtl w:val="0"/>
        </w:rPr>
        <w:t xml:space="preserve">Semantic Debugging Tool</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color w:val="595959"/>
          <w:sz w:val="22"/>
          <w:szCs w:val="22"/>
          <w:rtl w:val="0"/>
        </w:rPr>
        <w:t xml:space="preserve">An older, complementary system built around a knowledge retrieval workflow. It maintains an admin panel where known error procedures are documented, and integrates with ELK, Grafana, and Confluence as live knowledge sources. Engineers can submit one-shot queries through its UI, upon which the system retrieves relevant procedures and queries the connected knowledge sources via predefined tool calls, returning a synthesised answer.</w:t>
      </w:r>
      <w:r w:rsidDel="00000000" w:rsidR="00000000" w:rsidRPr="00000000">
        <w:rPr>
          <w:rtl w:val="0"/>
        </w:rPr>
      </w:r>
    </w:p>
    <w:p w:rsidR="00000000" w:rsidDel="00000000" w:rsidP="00000000" w:rsidRDefault="00000000" w:rsidRPr="00000000" w14:paraId="0000000C">
      <w:pPr>
        <w:spacing w:after="0" w:before="10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color w:val="595959"/>
          <w:sz w:val="22"/>
          <w:szCs w:val="22"/>
          <w:rtl w:val="0"/>
        </w:rPr>
        <w:t xml:space="preserve">Both systems fundamentally solve the same problem — gathering relevant context and surfacing actionable insight for incident resolution — but do so independently, with separate retrieval pipelines, separate knowledge source integrations, and no shared infrastructure.</w:t>
      </w:r>
      <w:r w:rsidDel="00000000" w:rsidR="00000000" w:rsidRPr="00000000">
        <w:rPr>
          <w:rtl w:val="0"/>
        </w:rPr>
      </w:r>
    </w:p>
    <w:p w:rsidR="00000000" w:rsidDel="00000000" w:rsidP="00000000" w:rsidRDefault="00000000" w:rsidRPr="00000000" w14:paraId="0000000E">
      <w:pPr>
        <w:spacing w:after="0" w:before="120" w:lineRule="auto"/>
        <w:rPr/>
      </w:pPr>
      <w:r w:rsidDel="00000000" w:rsidR="00000000" w:rsidRPr="00000000">
        <w:rPr>
          <w:rtl w:val="0"/>
        </w:rPr>
      </w:r>
    </w:p>
    <w:p w:rsidR="00000000" w:rsidDel="00000000" w:rsidP="00000000" w:rsidRDefault="00000000" w:rsidRPr="00000000" w14:paraId="0000000F">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2. Problem Statement</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color w:val="595959"/>
          <w:sz w:val="22"/>
          <w:szCs w:val="22"/>
          <w:rtl w:val="0"/>
        </w:rPr>
        <w:t xml:space="preserve">Running two systems with overlapping purposes creates compounding inefficiencies:</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Fragmented knowledge: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Procedures and runbooks maintained in the Semantic Debugging Tool's admin panel are invisible to the Incident-Bot. Institutional knowledge documented in one system does not benefit the other.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Diverging quality: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Incident-Bot, as the primary application, will continue to receive improvements. The Semantic Debugging Tool, without active development, will gradually become stale — while still holding valuable knowledge.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No cross-system visibility: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There is currently no unified way to trace or audit how knowledge from either system contributed to an incident's resolution outcome.</w:t>
      </w:r>
      <w:r w:rsidDel="00000000" w:rsidR="00000000" w:rsidRPr="00000000">
        <w:rPr>
          <w:rtl w:val="0"/>
        </w:rPr>
      </w:r>
    </w:p>
    <w:p w:rsidR="00000000" w:rsidDel="00000000" w:rsidP="00000000" w:rsidRDefault="00000000" w:rsidRPr="00000000" w14:paraId="00000015">
      <w:pPr>
        <w:spacing w:after="0" w:before="120" w:lineRule="auto"/>
        <w:rPr/>
      </w:pPr>
      <w:r w:rsidDel="00000000" w:rsidR="00000000" w:rsidRPr="00000000">
        <w:rPr>
          <w:rtl w:val="0"/>
        </w:rPr>
      </w:r>
    </w:p>
    <w:p w:rsidR="00000000" w:rsidDel="00000000" w:rsidP="00000000" w:rsidRDefault="00000000" w:rsidRPr="00000000" w14:paraId="00000016">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3. Proposed Approach: Sub-Agent Pattern</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595959"/>
          <w:sz w:val="22"/>
          <w:szCs w:val="22"/>
          <w:rtl w:val="0"/>
        </w:rPr>
        <w:t xml:space="preserve">Rather than a full system merger, the proposed convergence adopts the sub-agent pattern — a well-established architecture in multi-agent AI systems where a specialised agent is made callable by an orchestrating agent as a tool.</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color w:val="595959"/>
          <w:sz w:val="22"/>
          <w:szCs w:val="22"/>
          <w:rtl w:val="0"/>
        </w:rPr>
        <w:t xml:space="preserve">In this model, the Semantic Debugging Tool is exposed as an internal API and registered as an available tool within the Incident-Bot's multi-agent crew. When the crew determines that additional knowledge is required to form a resolution plan, it delegates to the Semantic Debugging Agent, which queries Confluence, Grafana, and the Procedures DB and returns a structured response. The Incident-Bot crew then decides how to incorporate that data into its reasoning.</w:t>
      </w:r>
      <w:r w:rsidDel="00000000" w:rsidR="00000000" w:rsidRPr="00000000">
        <w:rPr>
          <w:rtl w:val="0"/>
        </w:rPr>
      </w:r>
    </w:p>
    <w:p w:rsidR="00000000" w:rsidDel="00000000" w:rsidP="00000000" w:rsidRDefault="00000000" w:rsidRPr="00000000" w14:paraId="0000001A">
      <w:pPr>
        <w:spacing w:after="0" w:before="8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595959"/>
          <w:sz w:val="22"/>
          <w:szCs w:val="22"/>
          <w:rtl w:val="0"/>
        </w:rPr>
        <w:t xml:space="preserve">This approach is deliberately conservative — it preserves both systems, avoids a high-risk migration, and delivers immediate value by connecting knowledge that is currently siloed.</w:t>
      </w:r>
      <w:r w:rsidDel="00000000" w:rsidR="00000000" w:rsidRPr="00000000">
        <w:rPr>
          <w:rtl w:val="0"/>
        </w:rPr>
      </w:r>
    </w:p>
    <w:p w:rsidR="00000000" w:rsidDel="00000000" w:rsidP="00000000" w:rsidRDefault="00000000" w:rsidRPr="00000000" w14:paraId="0000001C">
      <w:pPr>
        <w:spacing w:after="0" w:before="120" w:lineRule="auto"/>
        <w:rPr/>
      </w:pPr>
      <w:r w:rsidDel="00000000" w:rsidR="00000000" w:rsidRPr="00000000">
        <w:rPr>
          <w:rtl w:val="0"/>
        </w:rPr>
      </w:r>
    </w:p>
    <w:p w:rsidR="00000000" w:rsidDel="00000000" w:rsidP="00000000" w:rsidRDefault="00000000" w:rsidRPr="00000000" w14:paraId="0000001D">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4. Architecture</w:t>
      </w:r>
      <w:r w:rsidDel="00000000" w:rsidR="00000000" w:rsidRPr="00000000">
        <w:rPr>
          <w:rtl w:val="0"/>
        </w:rPr>
      </w:r>
    </w:p>
    <w:p w:rsidR="00000000" w:rsidDel="00000000" w:rsidP="00000000" w:rsidRDefault="00000000" w:rsidRPr="00000000" w14:paraId="0000001E">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4.1 Current State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color w:val="595959"/>
          <w:sz w:val="22"/>
          <w:szCs w:val="22"/>
          <w:rtl w:val="0"/>
        </w:rPr>
        <w:t xml:space="preserve">Both systems operate independently with no connection between them. Knowledge and integrations are fully isolated.</w:t>
      </w:r>
      <w:r w:rsidDel="00000000" w:rsidR="00000000" w:rsidRPr="00000000">
        <w:rPr>
          <w:rtl w:val="0"/>
        </w:rPr>
      </w:r>
    </w:p>
    <w:p w:rsidR="00000000" w:rsidDel="00000000" w:rsidP="00000000" w:rsidRDefault="00000000" w:rsidRPr="00000000" w14:paraId="00000020">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200.0" w:type="dxa"/>
              <w:bottom w:w="120.0" w:type="dxa"/>
              <w:right w:w="200.0" w:type="dxa"/>
            </w:tcMar>
          </w:tcPr>
          <w:p w:rsidR="00000000" w:rsidDel="00000000" w:rsidP="00000000" w:rsidRDefault="00000000" w:rsidRPr="00000000" w14:paraId="00000021">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Fonts w:ascii="Courier New" w:cs="Courier New" w:eastAsia="Courier New" w:hAnsi="Courier New"/>
                <w:color w:val="2b2b2b"/>
                <w:sz w:val="18"/>
                <w:szCs w:val="18"/>
                <w:rtl w:val="0"/>
              </w:rPr>
              <w:t xml:space="preserve">│          Incident-Bot            │    │     Semantic Debugging Tool      │</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Fira Mono" w:cs="Fira Mono" w:eastAsia="Fira Mono" w:hAnsi="Fira Mono"/>
                <w:color w:val="2b2b2b"/>
                <w:sz w:val="18"/>
                <w:szCs w:val="18"/>
                <w:rtl w:val="0"/>
              </w:rPr>
              <w:t xml:space="preserve">│  ServiceNow → Retrieval          │    │  UI Query → Procedure Crawl      │</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Fonts w:ascii="Fira Mono" w:cs="Fira Mono" w:eastAsia="Fira Mono" w:hAnsi="Fira Mono"/>
                <w:color w:val="2b2b2b"/>
                <w:sz w:val="18"/>
                <w:szCs w:val="18"/>
                <w:rtl w:val="0"/>
              </w:rPr>
              <w:t xml:space="preserve">│  (BM25 + Semantic + RRF)         │    │  → ELK / Grafana / Confluence    │</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Fira Mono" w:cs="Fira Mono" w:eastAsia="Fira Mono" w:hAnsi="Fira Mono"/>
                <w:color w:val="2b2b2b"/>
                <w:sz w:val="18"/>
                <w:szCs w:val="18"/>
                <w:rtl w:val="0"/>
              </w:rPr>
              <w:t xml:space="preserve">│  → Agent Crew → Resolution       │    │  → One-shot Answer               │</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2b2b2b"/>
                <w:sz w:val="18"/>
                <w:szCs w:val="18"/>
                <w:rtl w:val="0"/>
              </w:rPr>
              <w:t xml:space="preserve">│    Tools: ELK, DB                │    │                                  │</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2b2b2b"/>
                <w:sz w:val="18"/>
                <w:szCs w:val="18"/>
                <w:rtl w:val="0"/>
              </w:rPr>
              <w:t xml:space="preserve">             No connection between systems. Knowledge is isolated.</w:t>
            </w:r>
            <w:r w:rsidDel="00000000" w:rsidR="00000000" w:rsidRPr="00000000">
              <w:rPr>
                <w:rtl w:val="0"/>
              </w:rPr>
            </w:r>
          </w:p>
        </w:tc>
      </w:tr>
    </w:tbl>
    <w:p w:rsidR="00000000" w:rsidDel="00000000" w:rsidP="00000000" w:rsidRDefault="00000000" w:rsidRPr="00000000" w14:paraId="0000002A">
      <w:pPr>
        <w:spacing w:after="0" w:before="160" w:lineRule="auto"/>
        <w:rPr/>
      </w:pPr>
      <w:r w:rsidDel="00000000" w:rsidR="00000000" w:rsidRPr="00000000">
        <w:rPr>
          <w:rtl w:val="0"/>
        </w:rPr>
      </w:r>
    </w:p>
    <w:p w:rsidR="00000000" w:rsidDel="00000000" w:rsidP="00000000" w:rsidRDefault="00000000" w:rsidRPr="00000000" w14:paraId="0000002B">
      <w:pPr>
        <w:spacing w:after="0" w:before="160" w:lineRule="auto"/>
        <w:rPr/>
      </w:pPr>
      <w:r w:rsidDel="00000000" w:rsidR="00000000" w:rsidRPr="00000000">
        <w:rPr>
          <w:rtl w:val="0"/>
        </w:rPr>
      </w:r>
    </w:p>
    <w:p w:rsidR="00000000" w:rsidDel="00000000" w:rsidP="00000000" w:rsidRDefault="00000000" w:rsidRPr="00000000" w14:paraId="0000002C">
      <w:pPr>
        <w:spacing w:after="0" w:before="160" w:lineRule="auto"/>
        <w:rPr/>
      </w:pPr>
      <w:r w:rsidDel="00000000" w:rsidR="00000000" w:rsidRPr="00000000">
        <w:rPr>
          <w:rtl w:val="0"/>
        </w:rPr>
      </w:r>
    </w:p>
    <w:p w:rsidR="00000000" w:rsidDel="00000000" w:rsidP="00000000" w:rsidRDefault="00000000" w:rsidRPr="00000000" w14:paraId="0000002D">
      <w:pPr>
        <w:spacing w:after="0" w:before="160" w:lineRule="auto"/>
        <w:rPr/>
      </w:pPr>
      <w:r w:rsidDel="00000000" w:rsidR="00000000" w:rsidRPr="00000000">
        <w:rPr>
          <w:rtl w:val="0"/>
        </w:rPr>
      </w:r>
    </w:p>
    <w:p w:rsidR="00000000" w:rsidDel="00000000" w:rsidP="00000000" w:rsidRDefault="00000000" w:rsidRPr="00000000" w14:paraId="0000002E">
      <w:pPr>
        <w:spacing w:after="0" w:before="160" w:lineRule="auto"/>
        <w:rPr/>
      </w:pPr>
      <w:r w:rsidDel="00000000" w:rsidR="00000000" w:rsidRPr="00000000">
        <w:rPr>
          <w:rtl w:val="0"/>
        </w:rPr>
      </w:r>
    </w:p>
    <w:p w:rsidR="00000000" w:rsidDel="00000000" w:rsidP="00000000" w:rsidRDefault="00000000" w:rsidRPr="00000000" w14:paraId="0000002F">
      <w:pPr>
        <w:spacing w:after="0" w:before="160" w:lineRule="auto"/>
        <w:rPr/>
      </w:pPr>
      <w:r w:rsidDel="00000000" w:rsidR="00000000" w:rsidRPr="00000000">
        <w:rPr>
          <w:rtl w:val="0"/>
        </w:rPr>
      </w:r>
    </w:p>
    <w:p w:rsidR="00000000" w:rsidDel="00000000" w:rsidP="00000000" w:rsidRDefault="00000000" w:rsidRPr="00000000" w14:paraId="00000030">
      <w:pPr>
        <w:spacing w:after="0" w:before="160" w:lineRule="auto"/>
        <w:rPr/>
      </w:pPr>
      <w:r w:rsidDel="00000000" w:rsidR="00000000" w:rsidRPr="00000000">
        <w:rPr>
          <w:rtl w:val="0"/>
        </w:rPr>
      </w:r>
    </w:p>
    <w:p w:rsidR="00000000" w:rsidDel="00000000" w:rsidP="00000000" w:rsidRDefault="00000000" w:rsidRPr="00000000" w14:paraId="00000031">
      <w:pPr>
        <w:spacing w:after="0" w:before="160" w:lineRule="auto"/>
        <w:rPr/>
      </w:pPr>
      <w:r w:rsidDel="00000000" w:rsidR="00000000" w:rsidRPr="00000000">
        <w:rPr>
          <w:rtl w:val="0"/>
        </w:rPr>
      </w:r>
    </w:p>
    <w:p w:rsidR="00000000" w:rsidDel="00000000" w:rsidP="00000000" w:rsidRDefault="00000000" w:rsidRPr="00000000" w14:paraId="00000032">
      <w:pPr>
        <w:spacing w:after="0" w:before="160" w:lineRule="auto"/>
        <w:rPr/>
      </w:pPr>
      <w:r w:rsidDel="00000000" w:rsidR="00000000" w:rsidRPr="00000000">
        <w:rPr>
          <w:rtl w:val="0"/>
        </w:rPr>
      </w:r>
    </w:p>
    <w:p w:rsidR="00000000" w:rsidDel="00000000" w:rsidP="00000000" w:rsidRDefault="00000000" w:rsidRPr="00000000" w14:paraId="00000033">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4.2 Proposed State</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595959"/>
          <w:sz w:val="22"/>
          <w:szCs w:val="22"/>
          <w:rtl w:val="0"/>
        </w:rPr>
        <w:t xml:space="preserve">The Semantic Debugging Tool is exposed as an API and registered as a callable tool within the Incident-Bot crew. The crew invokes it conditionally when live knowledge retrieval is required.</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200.0" w:type="dxa"/>
              <w:bottom w:w="120.0" w:type="dxa"/>
              <w:right w:w="200.0" w:type="dxa"/>
            </w:tcMar>
          </w:tcPr>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2b2b2b"/>
                <w:sz w:val="18"/>
                <w:szCs w:val="18"/>
                <w:rtl w:val="0"/>
              </w:rPr>
              <w:t xml:space="preserve">                     ServiceNow Ticket</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2b2b2b"/>
                <w:sz w:val="18"/>
                <w:szCs w:val="18"/>
                <w:rtl w:val="0"/>
              </w:rPr>
              <w:t xml:space="preserve">            │        Incident-Bot Crew         │  (CrewAI — Multi-Agent)</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2b2b2b"/>
                <w:sz w:val="18"/>
                <w:szCs w:val="18"/>
                <w:rtl w:val="0"/>
              </w:rPr>
              <w:t xml:space="preserve">            │                                  │</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2b2b2b"/>
                <w:sz w:val="18"/>
                <w:szCs w:val="18"/>
                <w:rtl w:val="0"/>
              </w:rPr>
              <w:t xml:space="preserve">            │  │  Retrieval Agent         │    │  Step 1: BM25 + Semantic + RRF</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2b2b2b"/>
                <w:sz w:val="18"/>
                <w:szCs w:val="18"/>
                <w:rtl w:val="0"/>
              </w:rPr>
              <w:t xml:space="preserve">            │  │  Past incident docs      │    │  Surfaces similar incidents</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2b2b2b"/>
                <w:sz w:val="18"/>
                <w:szCs w:val="18"/>
                <w:rtl w:val="0"/>
              </w:rPr>
              <w:t xml:space="preserve">            │  └────────────┬─────────────┘    │  and known resolution patterns</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2b2b2b"/>
                <w:sz w:val="18"/>
                <w:szCs w:val="18"/>
                <w:rtl w:val="0"/>
              </w:rPr>
              <w:t xml:space="preserve">            │  │  Data Gathering Agent    │────┼──► Calls Semantic Agent API</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2b2b2b"/>
                <w:sz w:val="18"/>
                <w:szCs w:val="18"/>
                <w:rtl w:val="0"/>
              </w:rPr>
              <w:t xml:space="preserve">            │  │                          │    │    (Step 2 — conditional)</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2b2b2b"/>
                <w:sz w:val="18"/>
                <w:szCs w:val="18"/>
                <w:rtl w:val="0"/>
              </w:rPr>
              <w:t xml:space="preserve">            │  │  Resolution Planner      │    │  Step 3: Forms resolution plan</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color w:val="2b2b2b"/>
                <w:sz w:val="18"/>
                <w:szCs w:val="18"/>
                <w:rtl w:val="0"/>
              </w:rPr>
              <w:t xml:space="preserve">            │  │  Agent                   │    │  using all gathered context</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color w:val="2b2b2b"/>
                <w:sz w:val="18"/>
                <w:szCs w:val="18"/>
                <w:rtl w:val="0"/>
              </w:rPr>
              <w:t xml:space="preserve">            │  │  Execution Agent         │    │  Step 4: Executes via tools</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color w:val="2b2b2b"/>
                <w:sz w:val="18"/>
                <w:szCs w:val="18"/>
                <w:rtl w:val="0"/>
              </w:rPr>
              <w:t xml:space="preserve">            │  │  ELK / DB / ServiceNow   │    │  or assigns to engineer</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2b2b2b"/>
                <w:sz w:val="18"/>
                <w:szCs w:val="18"/>
                <w:rtl w:val="0"/>
              </w:rPr>
              <w:t xml:space="preserve">            │  └──────────────────────────┘    │</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2b2b2b"/>
                <w:sz w:val="18"/>
                <w:szCs w:val="18"/>
                <w:rtl w:val="0"/>
              </w:rPr>
              <w:t xml:space="preserve">                Semantic Agent API call</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color w:val="2b2b2b"/>
                <w:sz w:val="18"/>
                <w:szCs w:val="18"/>
                <w:rtl w:val="0"/>
              </w:rPr>
              <w:t xml:space="preserve">            │         Semantic Agent           │</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Courier New" w:cs="Courier New" w:eastAsia="Courier New" w:hAnsi="Courier New"/>
                <w:color w:val="2b2b2b"/>
                <w:sz w:val="18"/>
                <w:szCs w:val="18"/>
                <w:rtl w:val="0"/>
              </w:rPr>
              <w:t xml:space="preserve">            │                                  │</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Courier New" w:cs="Courier New" w:eastAsia="Courier New" w:hAnsi="Courier New"/>
                <w:color w:val="2b2b2b"/>
                <w:sz w:val="18"/>
                <w:szCs w:val="18"/>
                <w:rtl w:val="0"/>
              </w:rPr>
              <w:t xml:space="preserve">            │  Queries:                        │</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Courier New" w:cs="Courier New" w:eastAsia="Courier New" w:hAnsi="Courier New"/>
                <w:color w:val="2b2b2b"/>
                <w:sz w:val="18"/>
                <w:szCs w:val="18"/>
                <w:rtl w:val="0"/>
              </w:rPr>
              <w:t xml:space="preserve">            │    • Confluence                  │</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color w:val="2b2b2b"/>
                <w:sz w:val="18"/>
                <w:szCs w:val="18"/>
                <w:rtl w:val="0"/>
              </w:rPr>
              <w:t xml:space="preserve">            │    • Grafana                     │</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color w:val="2b2b2b"/>
                <w:sz w:val="18"/>
                <w:szCs w:val="18"/>
                <w:rtl w:val="0"/>
              </w:rPr>
              <w:t xml:space="preserve">            │    • Procedures DB               │</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Courier New" w:cs="Courier New" w:eastAsia="Courier New" w:hAnsi="Courier New"/>
                <w:color w:val="2b2b2b"/>
                <w:sz w:val="18"/>
                <w:szCs w:val="18"/>
                <w:rtl w:val="0"/>
              </w:rPr>
              <w:t xml:space="preserve">            │                                  │</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2b2b2b"/>
                <w:sz w:val="18"/>
                <w:szCs w:val="18"/>
                <w:rtl w:val="0"/>
              </w:rPr>
              <w:t xml:space="preserve">            │  Returns: Structured payload     │</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color w:val="2b2b2b"/>
                <w:sz w:val="18"/>
                <w:szCs w:val="18"/>
                <w:rtl w:val="0"/>
              </w:rPr>
              <w:t xml:space="preserve">            │  with relevance signal           │</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2b2b2b"/>
                <w:sz w:val="18"/>
                <w:szCs w:val="18"/>
                <w:rtl w:val="0"/>
              </w:rPr>
              <w:t xml:space="preserve">                UI remains available for manual</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2b2b2b"/>
                <w:sz w:val="18"/>
                <w:szCs w:val="18"/>
                <w:rtl w:val="0"/>
              </w:rPr>
              <w:t xml:space="preserve">                queries and knowledge curation</w:t>
            </w:r>
            <w:r w:rsidDel="00000000" w:rsidR="00000000" w:rsidRPr="00000000">
              <w:rPr>
                <w:rtl w:val="0"/>
              </w:rPr>
            </w:r>
          </w:p>
        </w:tc>
      </w:tr>
    </w:tbl>
    <w:p w:rsidR="00000000" w:rsidDel="00000000" w:rsidP="00000000" w:rsidRDefault="00000000" w:rsidRPr="00000000" w14:paraId="00000062">
      <w:pPr>
        <w:spacing w:after="0" w:before="160" w:lineRule="auto"/>
        <w:rPr/>
      </w:pPr>
      <w:r w:rsidDel="00000000" w:rsidR="00000000" w:rsidRPr="00000000">
        <w:rPr>
          <w:rtl w:val="0"/>
        </w:rPr>
      </w:r>
    </w:p>
    <w:p w:rsidR="00000000" w:rsidDel="00000000" w:rsidP="00000000" w:rsidRDefault="00000000" w:rsidRPr="00000000" w14:paraId="00000063">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4.3 Separation of Concerns</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color w:val="595959"/>
          <w:sz w:val="22"/>
          <w:szCs w:val="22"/>
          <w:rtl w:val="0"/>
        </w:rPr>
        <w:t xml:space="preserve">Knowledge source ownership is strictly partitioned. The Incident-Bot's retrieval pipeline covers the primary document store (past incidents, internal docs). The Semantic Agent exclusively covers Confluence, Grafana, and the Procedures DB. There is no source overlap between the two retrieval pipelines.</w:t>
      </w:r>
      <w:r w:rsidDel="00000000" w:rsidR="00000000" w:rsidRPr="00000000">
        <w:rPr>
          <w:rtl w:val="0"/>
        </w:rPr>
      </w:r>
    </w:p>
    <w:p w:rsidR="00000000" w:rsidDel="00000000" w:rsidP="00000000" w:rsidRDefault="00000000" w:rsidRPr="00000000" w14:paraId="00000065">
      <w:pPr>
        <w:spacing w:after="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f4e79"/>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f4e79"/>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595959"/>
                <w:sz w:val="20"/>
                <w:szCs w:val="20"/>
                <w:rtl w:val="0"/>
              </w:rPr>
              <w:t xml:space="preserve">Ticket ingestion and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595959"/>
                <w:sz w:val="20"/>
                <w:szCs w:val="20"/>
                <w:rtl w:val="0"/>
              </w:rPr>
              <w:t xml:space="preserve">Incident-Bot Crew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595959"/>
                <w:sz w:val="20"/>
                <w:szCs w:val="20"/>
                <w:rtl w:val="0"/>
              </w:rPr>
              <w:t xml:space="preserve">Resolution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595959"/>
                <w:sz w:val="20"/>
                <w:szCs w:val="20"/>
                <w:rtl w:val="0"/>
              </w:rPr>
              <w:t xml:space="preserve">Incident-Bot — Resolution Planner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595959"/>
                <w:sz w:val="20"/>
                <w:szCs w:val="20"/>
                <w:rtl w:val="0"/>
              </w:rPr>
              <w:t xml:space="preserve">Action execution (ELK, DB, ServiceNow)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595959"/>
                <w:sz w:val="20"/>
                <w:szCs w:val="20"/>
                <w:rtl w:val="0"/>
              </w:rPr>
              <w:t xml:space="preserve">Incident-Bot — Execution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595959"/>
                <w:sz w:val="20"/>
                <w:szCs w:val="20"/>
                <w:rtl w:val="0"/>
              </w:rPr>
              <w:t xml:space="preserve">Past incident retrieval (BM25 + Semantic + RRF)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595959"/>
                <w:sz w:val="20"/>
                <w:szCs w:val="20"/>
                <w:rtl w:val="0"/>
              </w:rPr>
              <w:t xml:space="preserve">Incident-Bot — Retrieval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595959"/>
                <w:sz w:val="20"/>
                <w:szCs w:val="20"/>
                <w:rtl w:val="0"/>
              </w:rPr>
              <w:t xml:space="preserve">Live knowledge retrieval (Confluence, Grafana,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595959"/>
                <w:sz w:val="20"/>
                <w:szCs w:val="20"/>
                <w:rtl w:val="0"/>
              </w:rPr>
              <w:t xml:space="preserve">Semantic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595959"/>
                <w:sz w:val="20"/>
                <w:szCs w:val="20"/>
                <w:rtl w:val="0"/>
              </w:rPr>
              <w:t xml:space="preserve">Knowledge curation and procedure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595959"/>
                <w:sz w:val="20"/>
                <w:szCs w:val="20"/>
                <w:rtl w:val="0"/>
              </w:rPr>
              <w:t xml:space="preserve">Semantic Tool Admin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595959"/>
                <w:sz w:val="20"/>
                <w:szCs w:val="20"/>
                <w:rtl w:val="0"/>
              </w:rPr>
              <w:t xml:space="preserve">Ad-hoc engineer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595959"/>
                <w:sz w:val="20"/>
                <w:szCs w:val="20"/>
                <w:rtl w:val="0"/>
              </w:rPr>
              <w:t xml:space="preserve">Semantic Tool Query UI</w:t>
            </w:r>
            <w:r w:rsidDel="00000000" w:rsidR="00000000" w:rsidRPr="00000000">
              <w:rPr>
                <w:rtl w:val="0"/>
              </w:rPr>
            </w:r>
          </w:p>
        </w:tc>
      </w:tr>
    </w:tbl>
    <w:p w:rsidR="00000000" w:rsidDel="00000000" w:rsidP="00000000" w:rsidRDefault="00000000" w:rsidRPr="00000000" w14:paraId="00000076">
      <w:pPr>
        <w:spacing w:after="0" w:before="120" w:lineRule="auto"/>
        <w:rPr/>
      </w:pPr>
      <w:r w:rsidDel="00000000" w:rsidR="00000000" w:rsidRPr="00000000">
        <w:rPr>
          <w:rtl w:val="0"/>
        </w:rPr>
      </w:r>
    </w:p>
    <w:p w:rsidR="00000000" w:rsidDel="00000000" w:rsidP="00000000" w:rsidRDefault="00000000" w:rsidRPr="00000000" w14:paraId="00000077">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5. Key Design Decisions</w:t>
      </w:r>
      <w:r w:rsidDel="00000000" w:rsidR="00000000" w:rsidRPr="00000000">
        <w:rPr>
          <w:rtl w:val="0"/>
        </w:rPr>
      </w:r>
    </w:p>
    <w:p w:rsidR="00000000" w:rsidDel="00000000" w:rsidP="00000000" w:rsidRDefault="00000000" w:rsidRPr="00000000" w14:paraId="00000078">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5.1 Semantic Agent Response Schema</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color w:val="595959"/>
          <w:sz w:val="22"/>
          <w:szCs w:val="22"/>
          <w:rtl w:val="0"/>
        </w:rPr>
        <w:t xml:space="preserve">The Semantic Agent must return a structured payload that includes a relevance signal, not just raw data. This prevents the Resolution Planner from anchoring on loosely related content that happens to be well-formatted. When relevant is false, the Data Gathering Agent discards the response without passing it to the Resolution Planner.</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200.0" w:type="dxa"/>
              <w:bottom w:w="120.0" w:type="dxa"/>
              <w:right w:w="200.0" w:type="dxa"/>
            </w:tcMar>
          </w:tcPr>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2b2b2b"/>
                <w:sz w:val="18"/>
                <w:szCs w:val="18"/>
                <w:rtl w:val="0"/>
              </w:rPr>
              <w:t xml:space="preserve">  "relevant": true,</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2b2b2b"/>
                <w:sz w:val="18"/>
                <w:szCs w:val="18"/>
                <w:rtl w:val="0"/>
              </w:rPr>
              <w:t xml:space="preserve">  "confidence": "high | medium | low",</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2b2b2b"/>
                <w:sz w:val="18"/>
                <w:szCs w:val="18"/>
                <w:rtl w:val="0"/>
              </w:rPr>
              <w:t xml:space="preserve">  "sources_queried": ["confluence", "grafana", "elk"],</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2b2b2b"/>
                <w:sz w:val="18"/>
                <w:szCs w:val="18"/>
                <w:rtl w:val="0"/>
              </w:rPr>
              <w:t xml:space="preserve">  "summary": "...",</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2b2b2b"/>
                <w:sz w:val="18"/>
                <w:szCs w:val="18"/>
                <w:rtl w:val="0"/>
              </w:rPr>
              <w:t xml:space="preserve">  "data": { ... }</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tc>
      </w:tr>
    </w:tbl>
    <w:p w:rsidR="00000000" w:rsidDel="00000000" w:rsidP="00000000" w:rsidRDefault="00000000" w:rsidRPr="00000000" w14:paraId="00000082">
      <w:pPr>
        <w:spacing w:after="0" w:before="160" w:lineRule="auto"/>
        <w:rPr/>
      </w:pPr>
      <w:r w:rsidDel="00000000" w:rsidR="00000000" w:rsidRPr="00000000">
        <w:rPr>
          <w:rtl w:val="0"/>
        </w:rPr>
      </w:r>
    </w:p>
    <w:p w:rsidR="00000000" w:rsidDel="00000000" w:rsidP="00000000" w:rsidRDefault="00000000" w:rsidRPr="00000000" w14:paraId="00000083">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5.2 Query Formulation</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color w:val="595959"/>
          <w:sz w:val="22"/>
          <w:szCs w:val="22"/>
          <w:rtl w:val="0"/>
        </w:rPr>
        <w:t xml:space="preserve">The Data Gathering Agent is responsible for translating the incident context — enriched by the Retrieval Agent's output in Step 1 — into a focused query for the Semantic Agent. This avoids passing raw ServiceNow ticket payloads to the Semantic Agent and ensures the query reflects the crew's current understanding of the incident, not just the original complaint.</w:t>
      </w:r>
      <w:r w:rsidDel="00000000" w:rsidR="00000000" w:rsidRPr="00000000">
        <w:rPr>
          <w:rtl w:val="0"/>
        </w:rPr>
      </w:r>
    </w:p>
    <w:p w:rsidR="00000000" w:rsidDel="00000000" w:rsidP="00000000" w:rsidRDefault="00000000" w:rsidRPr="00000000" w14:paraId="00000085">
      <w:pPr>
        <w:spacing w:after="0" w:before="160" w:lineRule="auto"/>
        <w:rPr/>
      </w:pPr>
      <w:r w:rsidDel="00000000" w:rsidR="00000000" w:rsidRPr="00000000">
        <w:rPr>
          <w:rtl w:val="0"/>
        </w:rPr>
      </w:r>
    </w:p>
    <w:p w:rsidR="00000000" w:rsidDel="00000000" w:rsidP="00000000" w:rsidRDefault="00000000" w:rsidRPr="00000000" w14:paraId="00000086">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5.3 Latency Considerations</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color w:val="595959"/>
          <w:sz w:val="22"/>
          <w:szCs w:val="22"/>
          <w:rtl w:val="0"/>
        </w:rPr>
        <w:t xml:space="preserve">Latency introduced by the Semantic Agent API call is acceptable in this context. The ServiceNow incident workflow is inherently asynchronous — tickets remain in holding states for extended periods pending engineer analysis and information gathering. The bot operates within the same time budget as a human engineer, where API call latency in the range of seconds is inconsequential.</w:t>
      </w:r>
      <w:r w:rsidDel="00000000" w:rsidR="00000000" w:rsidRPr="00000000">
        <w:rPr>
          <w:rtl w:val="0"/>
        </w:rPr>
      </w:r>
    </w:p>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6. Advantages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Clean division of responsibility: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The Incident-Bot crew handles what it is already optimised for — orchestration, planning, and action execution. The Semantic Agent handles what the Semantic Debugging Tool was built for — querying live knowledge sources. Neither system needs to be fundamentally rearchitected.</w:t>
      </w:r>
      <w:r w:rsidDel="00000000" w:rsidR="00000000" w:rsidRPr="00000000">
        <w:rPr>
          <w:rtl w:val="0"/>
        </w:rPr>
      </w:r>
    </w:p>
    <w:p w:rsidR="00000000" w:rsidDel="00000000" w:rsidP="00000000" w:rsidRDefault="00000000" w:rsidRPr="00000000" w14:paraId="0000008B">
      <w:pPr>
        <w:spacing w:after="0" w:before="6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Immediate knowledge integration: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Procedures and runbooks maintained in the Semantic Tool's admin panel become accessible to the Incident-Bot without any migration. The institutional knowledge documented there is immediately leverageable for automated resolution.</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Preserved human interface: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The Semantic Tool's UI is retained as-is. Engineers can continue to use it for ad-hoc queries, and the admin panel continues to serve as the knowledge curation interface.</w:t>
      </w:r>
      <w:r w:rsidDel="00000000" w:rsidR="00000000" w:rsidRPr="00000000">
        <w:rPr>
          <w:rtl w:val="0"/>
        </w:rPr>
      </w:r>
    </w:p>
    <w:p w:rsidR="00000000" w:rsidDel="00000000" w:rsidP="00000000" w:rsidRDefault="00000000" w:rsidRPr="00000000" w14:paraId="0000008F">
      <w:pPr>
        <w:spacing w:after="0" w:before="6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Low migration risk: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No data migration, no retraining, no changes to the Incident-Bot's core retrieval pipeline. The integration surface is a single API contract between two existing systems.</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Extensibility: </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As the Semantic Agent evolves — for example, when agents begin constructing queries dynamically rather than using predefined tool calls — those improvements are automatically available to the Incident-Bot without changes to the crew.</w:t>
      </w:r>
      <w:r w:rsidDel="00000000" w:rsidR="00000000" w:rsidRPr="00000000">
        <w:rPr>
          <w:rtl w:val="0"/>
        </w:rPr>
      </w:r>
    </w:p>
    <w:p w:rsidR="00000000" w:rsidDel="00000000" w:rsidP="00000000" w:rsidRDefault="00000000" w:rsidRPr="00000000" w14:paraId="00000093">
      <w:pPr>
        <w:spacing w:after="0" w:before="120" w:lineRule="auto"/>
        <w:rPr/>
      </w:pPr>
      <w:r w:rsidDel="00000000" w:rsidR="00000000" w:rsidRPr="00000000">
        <w:rPr>
          <w:rtl w:val="0"/>
        </w:rPr>
      </w:r>
    </w:p>
    <w:p w:rsidR="00000000" w:rsidDel="00000000" w:rsidP="00000000" w:rsidRDefault="00000000" w:rsidRPr="00000000" w14:paraId="00000094">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7. Disadvantages &amp; Mitigations</w:t>
      </w:r>
      <w:r w:rsidDel="00000000" w:rsidR="00000000" w:rsidRPr="00000000">
        <w:rPr>
          <w:rtl w:val="0"/>
        </w:rPr>
      </w:r>
    </w:p>
    <w:p w:rsidR="00000000" w:rsidDel="00000000" w:rsidP="00000000" w:rsidRDefault="00000000" w:rsidRPr="00000000" w14:paraId="00000095">
      <w:pPr>
        <w:pStyle w:val="Heading2"/>
        <w:spacing w:after="100" w:before="240" w:lineRule="auto"/>
        <w:rPr/>
      </w:pPr>
      <w:r w:rsidDel="00000000" w:rsidR="00000000" w:rsidRPr="00000000">
        <w:rPr>
          <w:rFonts w:ascii="Arial" w:cs="Arial" w:eastAsia="Arial" w:hAnsi="Arial"/>
          <w:b w:val="1"/>
          <w:bCs w:val="1"/>
          <w:color w:val="2e75b6"/>
          <w:sz w:val="26"/>
          <w:szCs w:val="26"/>
          <w:rtl w:val="0"/>
        </w:rPr>
        <w:t xml:space="preserve">Cross-System Observability</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b w:val="1"/>
          <w:bCs w:val="1"/>
          <w:color w:val="1f4e79"/>
          <w:sz w:val="22"/>
          <w:szCs w:val="22"/>
          <w:rtl w:val="0"/>
        </w:rPr>
        <w:t xml:space="preserve">Problem:</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color w:val="595959"/>
          <w:sz w:val="22"/>
          <w:szCs w:val="22"/>
          <w:rtl w:val="0"/>
        </w:rPr>
        <w:t xml:space="preserve">The Incident-Bot crew (Jaeger-traced, CrewAI-logged) and the Semantic Agent are separate systems. When a resolution outcome is incorrect, attributing root cause to a specific stage — initial retrieval, semantic agent data, or reasoning — requires correlating across two separate logging contexts.</w:t>
      </w:r>
      <w:r w:rsidDel="00000000" w:rsidR="00000000" w:rsidRPr="00000000">
        <w:rPr>
          <w:rtl w:val="0"/>
        </w:rPr>
      </w:r>
    </w:p>
    <w:p w:rsidR="00000000" w:rsidDel="00000000" w:rsidP="00000000" w:rsidRDefault="00000000" w:rsidRPr="00000000" w14:paraId="00000098">
      <w:pPr>
        <w:spacing w:after="0" w:before="100" w:lineRule="auto"/>
        <w:rPr/>
      </w:pP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1"/>
          <w:bCs w:val="1"/>
          <w:color w:val="1f4e79"/>
          <w:sz w:val="22"/>
          <w:szCs w:val="22"/>
          <w:rtl w:val="0"/>
        </w:rPr>
        <w:t xml:space="preserve">Mitigation:</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color w:val="595959"/>
          <w:sz w:val="22"/>
          <w:szCs w:val="22"/>
          <w:rtl w:val="0"/>
        </w:rPr>
        <w:t xml:space="preserve">A shared trace ID is propagated from the Incident-Bot crew into every Semantic Agent API call header. The Semantic Agent logs against this trace ID, allowing Jaeger to stitch the full execution trace across both systems.</w:t>
      </w: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color w:val="595959"/>
          <w:sz w:val="22"/>
          <w:szCs w:val="22"/>
          <w:rtl w:val="0"/>
        </w:rPr>
        <w:t xml:space="preserve">In addition, a lightweight analytics table is introduced in the existing DB to store decision-level metadata per incident. This table answers operational questions — which incident types benefit most from the Semantic Agent, which knowledge sources are actually contributing to resolution — without duplicating the detailed trace data already held in Jaeger and Grafana.</w:t>
      </w:r>
      <w:r w:rsidDel="00000000" w:rsidR="00000000" w:rsidRPr="00000000">
        <w:rPr>
          <w:rtl w:val="0"/>
        </w:rPr>
      </w:r>
    </w:p>
    <w:p w:rsidR="00000000" w:rsidDel="00000000" w:rsidP="00000000" w:rsidRDefault="00000000" w:rsidRPr="00000000" w14:paraId="0000009D">
      <w:pPr>
        <w:spacing w:after="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b w:val="1"/>
                <w:bCs w:val="1"/>
                <w:color w:val="1f4e79"/>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b w:val="1"/>
                <w:bCs w:val="1"/>
                <w:color w:val="1f4e79"/>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b w:val="0"/>
                <w:bCs w:val="0"/>
                <w:color w:val="595959"/>
                <w:sz w:val="20"/>
                <w:szCs w:val="20"/>
                <w:rtl w:val="0"/>
              </w:rPr>
              <w:t xml:space="preserve">incident_id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b w:val="0"/>
                <w:bCs w:val="0"/>
                <w:color w:val="595959"/>
                <w:sz w:val="20"/>
                <w:szCs w:val="20"/>
                <w:rtl w:val="0"/>
              </w:rPr>
              <w:t xml:space="preserve">ServiceNow ticket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b w:val="0"/>
                <w:bCs w:val="0"/>
                <w:color w:val="595959"/>
                <w:sz w:val="20"/>
                <w:szCs w:val="20"/>
                <w:rtl w:val="0"/>
              </w:rPr>
              <w:t xml:space="preserve">trace_id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b w:val="0"/>
                <w:bCs w:val="0"/>
                <w:color w:val="595959"/>
                <w:sz w:val="20"/>
                <w:szCs w:val="20"/>
                <w:rtl w:val="0"/>
              </w:rPr>
              <w:t xml:space="preserve">Link to full Jaeger trace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ourier New" w:cs="Courier New" w:eastAsia="Courier New" w:hAnsi="Courier New"/>
                <w:b w:val="0"/>
                <w:bCs w:val="0"/>
                <w:color w:val="595959"/>
                <w:sz w:val="20"/>
                <w:szCs w:val="20"/>
                <w:rtl w:val="0"/>
              </w:rPr>
              <w:t xml:space="preserve">semantic_agent_called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b w:val="0"/>
                <w:bCs w:val="0"/>
                <w:color w:val="595959"/>
                <w:sz w:val="20"/>
                <w:szCs w:val="20"/>
                <w:rtl w:val="0"/>
              </w:rPr>
              <w:t xml:space="preserve">Whether the sub-agent was invoked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b w:val="0"/>
                <w:bCs w:val="0"/>
                <w:color w:val="595959"/>
                <w:sz w:val="20"/>
                <w:szCs w:val="20"/>
                <w:rtl w:val="0"/>
              </w:rPr>
              <w:t xml:space="preserve">sources_hit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b w:val="0"/>
                <w:bCs w:val="0"/>
                <w:color w:val="595959"/>
                <w:sz w:val="20"/>
                <w:szCs w:val="20"/>
                <w:rtl w:val="0"/>
              </w:rPr>
              <w:t xml:space="preserve">Which knowledge sources returned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b w:val="0"/>
                <w:bCs w:val="0"/>
                <w:color w:val="595959"/>
                <w:sz w:val="20"/>
                <w:szCs w:val="20"/>
                <w:rtl w:val="0"/>
              </w:rPr>
              <w:t xml:space="preserve">semantic_relevant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ourier New" w:cs="Courier New" w:eastAsia="Courier New" w:hAnsi="Courier New"/>
                <w:b w:val="0"/>
                <w:bCs w:val="0"/>
                <w:color w:val="595959"/>
                <w:sz w:val="20"/>
                <w:szCs w:val="20"/>
                <w:rtl w:val="0"/>
              </w:rPr>
              <w:t xml:space="preserve">Whether the response was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ourier New" w:cs="Courier New" w:eastAsia="Courier New" w:hAnsi="Courier New"/>
                <w:b w:val="0"/>
                <w:bCs w:val="0"/>
                <w:color w:val="595959"/>
                <w:sz w:val="20"/>
                <w:szCs w:val="20"/>
                <w:rtl w:val="0"/>
              </w:rPr>
              <w:t xml:space="preserve">resolution_outcome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b w:val="0"/>
                <w:bCs w:val="0"/>
                <w:color w:val="595959"/>
                <w:sz w:val="20"/>
                <w:szCs w:val="20"/>
                <w:rtl w:val="0"/>
              </w:rPr>
              <w:t xml:space="preserve">Resolved / Assigned /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b w:val="0"/>
                <w:bCs w:val="0"/>
                <w:color w:val="595959"/>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b w:val="0"/>
                <w:bCs w:val="0"/>
                <w:color w:val="595959"/>
                <w:sz w:val="20"/>
                <w:szCs w:val="20"/>
                <w:rtl w:val="0"/>
              </w:rPr>
              <w:t xml:space="preserve">For longitudinal analysis</w:t>
            </w:r>
            <w:r w:rsidDel="00000000" w:rsidR="00000000" w:rsidRPr="00000000">
              <w:rPr>
                <w:rtl w:val="0"/>
              </w:rPr>
            </w:r>
          </w:p>
        </w:tc>
      </w:tr>
    </w:tbl>
    <w:p w:rsidR="00000000" w:rsidDel="00000000" w:rsidP="00000000" w:rsidRDefault="00000000" w:rsidRPr="00000000" w14:paraId="000000AE">
      <w:pPr>
        <w:spacing w:after="0" w:before="120" w:lineRule="auto"/>
        <w:rPr/>
      </w:pPr>
      <w:r w:rsidDel="00000000" w:rsidR="00000000" w:rsidRPr="00000000">
        <w:rPr>
          <w:rtl w:val="0"/>
        </w:rPr>
      </w:r>
    </w:p>
    <w:p w:rsidR="00000000" w:rsidDel="00000000" w:rsidP="00000000" w:rsidRDefault="00000000" w:rsidRPr="00000000" w14:paraId="000000AF">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8. What This Is Not</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color w:val="595959"/>
          <w:sz w:val="22"/>
          <w:szCs w:val="22"/>
          <w:rtl w:val="0"/>
        </w:rPr>
        <w:t xml:space="preserve">This proposal does not fully merge the two systems. The retrieval pipelines remain separate, the codebases remain separate, and the UI of the Semantic Tool is preserved rather than deprecated. This is an intentional choice.</w:t>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color w:val="595959"/>
          <w:sz w:val="22"/>
          <w:szCs w:val="22"/>
          <w:rtl w:val="0"/>
        </w:rPr>
        <w:t xml:space="preserve">Full convergence — unified retrieval, single codebase, all knowledge sources indexed together — remains the logical long-term endpoint. This proposal is a pragmatic intermediate step that delivers the core value of convergence (shared knowledge, reduced duplication) at low risk, while leaving the door open for deeper integration once the two systems have demonstrated stable interoperation.</w:t>
      </w:r>
      <w:r w:rsidDel="00000000" w:rsidR="00000000" w:rsidRPr="00000000">
        <w:rPr>
          <w:rtl w:val="0"/>
        </w:rPr>
      </w:r>
    </w:p>
    <w:p w:rsidR="00000000" w:rsidDel="00000000" w:rsidP="00000000" w:rsidRDefault="00000000" w:rsidRPr="00000000" w14:paraId="000000B3">
      <w:pPr>
        <w:spacing w:after="0" w:before="120" w:lineRule="auto"/>
        <w:rPr/>
      </w:pPr>
      <w:r w:rsidDel="00000000" w:rsidR="00000000" w:rsidRPr="00000000">
        <w:rPr>
          <w:rtl w:val="0"/>
        </w:rPr>
      </w:r>
    </w:p>
    <w:p w:rsidR="00000000" w:rsidDel="00000000" w:rsidP="00000000" w:rsidRDefault="00000000" w:rsidRPr="00000000" w14:paraId="000000B4">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9. Summary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f4e79"/>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f4e79"/>
                <w:sz w:val="20"/>
                <w:szCs w:val="20"/>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f4e79"/>
                <w:sz w:val="20"/>
                <w:szCs w:val="20"/>
                <w:rtl w:val="0"/>
              </w:rPr>
              <w:t xml:space="preserve">Proposed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595959"/>
                <w:sz w:val="20"/>
                <w:szCs w:val="20"/>
                <w:rtl w:val="0"/>
              </w:rPr>
              <w:t xml:space="preserve">Knowledge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595959"/>
                <w:sz w:val="20"/>
                <w:szCs w:val="20"/>
                <w:rtl w:val="0"/>
              </w:rPr>
              <w:t xml:space="preserve">Siloed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595959"/>
                <w:sz w:val="20"/>
                <w:szCs w:val="20"/>
                <w:rtl w:val="0"/>
              </w:rPr>
              <w:t xml:space="preserve">Shared via sub-agent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595959"/>
                <w:sz w:val="20"/>
                <w:szCs w:val="20"/>
                <w:rtl w:val="0"/>
              </w:rPr>
              <w:t xml:space="preserve">ELK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595959"/>
                <w:sz w:val="20"/>
                <w:szCs w:val="20"/>
                <w:rtl w:val="0"/>
              </w:rPr>
              <w:t xml:space="preserve">Duplicated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595959"/>
                <w:sz w:val="20"/>
                <w:szCs w:val="20"/>
                <w:rtl w:val="0"/>
              </w:rPr>
              <w:t xml:space="preserve">Owned by Incident-Bot; Semantic Agent retains separate access for procedure-based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595959"/>
                <w:sz w:val="20"/>
                <w:szCs w:val="20"/>
                <w:rtl w:val="0"/>
              </w:rPr>
              <w:t xml:space="preserve">Semantic Tool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595959"/>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595959"/>
                <w:sz w:val="20"/>
                <w:szCs w:val="20"/>
                <w:rtl w:val="0"/>
              </w:rPr>
              <w:t xml:space="preserve">Preserved; backed by same agent used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595959"/>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595959"/>
                <w:sz w:val="20"/>
                <w:szCs w:val="20"/>
                <w:rtl w:val="0"/>
              </w:rPr>
              <w:t xml:space="preserve">Per-system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595959"/>
                <w:sz w:val="20"/>
                <w:szCs w:val="20"/>
                <w:rtl w:val="0"/>
              </w:rPr>
              <w:t xml:space="preserve">Unified via shared trace ID + analytics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595959"/>
                <w:sz w:val="20"/>
                <w:szCs w:val="20"/>
                <w:rtl w:val="0"/>
              </w:rPr>
              <w:t xml:space="preserve">Migration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595959"/>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595959"/>
                <w:sz w:val="20"/>
                <w:szCs w:val="20"/>
                <w:rtl w:val="0"/>
              </w:rPr>
              <w:t xml:space="preserve">Low; no data migration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595959"/>
                <w:sz w:val="20"/>
                <w:szCs w:val="20"/>
                <w:rtl w:val="0"/>
              </w:rPr>
              <w:t xml:space="preserve">Long-term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595959"/>
                <w:sz w:val="20"/>
                <w:szCs w:val="20"/>
                <w:rtl w:val="0"/>
              </w:rPr>
              <w:t xml:space="preserve">Two diverging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595959"/>
                <w:sz w:val="20"/>
                <w:szCs w:val="20"/>
                <w:rtl w:val="0"/>
              </w:rPr>
              <w:t xml:space="preserve">Clear stepping stone toward full convergence</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color="cccccc" w:space="6" w:sz="4" w:val="single"/>
      </w:pBdr>
      <w:tabs>
        <w:tab w:val="right" w:leader="none" w:pos="9026"/>
      </w:tabs>
      <w:spacing w:before="80" w:lineRule="auto"/>
      <w:rPr/>
    </w:pPr>
    <w:r w:rsidDel="00000000" w:rsidR="00000000" w:rsidRPr="00000000">
      <w:rPr>
        <w:rFonts w:ascii="Arial" w:cs="Arial" w:eastAsia="Arial" w:hAnsi="Arial"/>
        <w:i w:val="1"/>
        <w:iCs w:val="1"/>
        <w:color w:val="595959"/>
        <w:sz w:val="16"/>
        <w:szCs w:val="16"/>
        <w:rtl w:val="0"/>
      </w:rPr>
      <w:t xml:space="preserve">Architecture &amp; Engineering Decision  |  Status: Proposed</w:t>
    </w:r>
    <w:r w:rsidDel="00000000" w:rsidR="00000000" w:rsidRPr="00000000">
      <w:rPr>
        <w:rFonts w:ascii="Arial" w:cs="Arial" w:eastAsia="Arial" w:hAnsi="Arial"/>
        <w:color w:val="595959"/>
        <w:sz w:val="16"/>
        <w:szCs w:val="16"/>
        <w:rtl w:val="0"/>
      </w:rPr>
      <w:t xml:space="preserve">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bottom w:color="2e75b6" w:space="6" w:sz="6" w:val="single"/>
      </w:pBdr>
      <w:spacing w:after="120" w:lineRule="auto"/>
      <w:rPr/>
    </w:pPr>
    <w:r w:rsidDel="00000000" w:rsidR="00000000" w:rsidRPr="00000000">
      <w:rPr>
        <w:rFonts w:ascii="Arial" w:cs="Arial" w:eastAsia="Arial" w:hAnsi="Arial"/>
        <w:i w:val="1"/>
        <w:iCs w:val="1"/>
        <w:color w:val="595959"/>
        <w:sz w:val="18"/>
        <w:szCs w:val="18"/>
        <w:rtl w:val="0"/>
      </w:rPr>
      <w:t xml:space="preserve">System Convergence Plan  |  Incident-Bot &amp; Semantic Debugging Tool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