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jc w:val="center"/>
      </w:pPr>
      <w:r>
        <w:t xml:space="preserve">MUTUAL NON-DISCLOSURE AGREEMENT</w:t>
      </w:r>
    </w:p>
    <w:p>
      <w:pPr>
        <w:spacing w:after="160"/>
      </w:pPr>
      <w:r>
        <w:t xml:space="preserve">This Agreement is made between PortSwigger Ltd, a company registered in England and Wales ("PortSwigger"), and Acme Corporation, a New York corporation whose principal office is at 1 Road Runner Way, New York, NY ("Acme").</w:t>
      </w:r>
    </w:p>
    <w:p>
      <w:pPr>
        <w:pStyle w:val="Heading2"/>
        <w:spacing w:before="240"/>
      </w:pPr>
      <w:r>
        <w:t xml:space="preserve">1. DEFINITIONS AND PURPOSE</w:t>
      </w:r>
    </w:p>
    <w:p>
      <w:pPr>
        <w:spacing w:after="120"/>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pPr>
      <w:r>
        <w:rPr>
          <w:b/>
          <w:bCs/>
        </w:rPr>
        <w:t xml:space="preserve">1.3 </w:t>
      </w:r>
      <w:r>
        <w:t xml:space="preserve">Information shall not be Confidential Information if it: (a) is or becomes public other than as a result of a breach of this Agreement; (b) was already lawfully held by the Recipient prior to disclosure; (c) is lawfully obtained from a third party who is free to disclose it; or (d) is developed independently by the Recipient without reference to the Discloser's Confidential Information.</w:t>
      </w:r>
    </w:p>
    <w:p>
      <w:pPr>
        <w:pStyle w:val="Heading2"/>
        <w:spacing w:before="240"/>
      </w:pPr>
      <w:r>
        <w:t xml:space="preserve">2. OBLIGATIONS</w:t>
      </w:r>
    </w:p>
    <w:p>
      <w:pPr>
        <w:spacing w:after="120"/>
      </w:pPr>
      <w:r>
        <w:rPr>
          <w:b/>
          <w:bCs/>
        </w:rPr>
        <w:t xml:space="preserve">2.1 </w:t>
      </w:r>
      <w:r>
        <w:t xml:space="preserve">The Recipient shall: (a) keep the Discloser's Confidential Information confidential; (b) use it only for the Purpose; and (c) not disclose it to any person except its and its Affiliates' employees, officers, professional advisers and subcontractors who need to know it for the Purpose and who are bound by confidentiality obligations no less protective than those in this Agreement.</w:t>
      </w:r>
    </w:p>
    <w:p>
      <w:pPr>
        <w:spacing w:after="120"/>
      </w:pPr>
      <w:r>
        <w:rPr>
          <w:b/>
          <w:bCs/>
        </w:rPr>
        <w:t xml:space="preserve">2.2 </w:t>
      </w:r>
      <w:r>
        <w:t xml:space="preserve">The Recipient shall protect the Discloser's Confidential Information using at least the same degree of care it uses to protect its own confidential information, and in any event no less than reasonable care.</w:t>
      </w:r>
    </w:p>
    <w:p>
      <w:pPr>
        <w:spacing w:after="120"/>
      </w:pPr>
      <w:r>
        <w:rPr>
          <w:b/>
          <w:bCs/>
        </w:rPr>
        <w:t xml:space="preserve">2.3 </w:t>
      </w:r>
      <w:r>
        <w:t xml:space="preserve">The Recipient may disclose Confidential Information to the extent required by law, regulation or a court of competent jurisdiction, provided that, where legally permitted, it gives the Discloser prompt written notice and reasonable assistance to seek a protective order.</w:t>
      </w:r>
    </w:p>
    <w:p>
      <w:pPr>
        <w:pStyle w:val="Heading2"/>
        <w:spacing w:before="240"/>
      </w:pPr>
      <w:r>
        <w:t xml:space="preserve">3. RETURN AND OWNERSHIP</w:t>
      </w:r>
    </w:p>
    <w:p>
      <w:pPr>
        <w:spacing w:after="120"/>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pPr>
      <w:r>
        <w:rPr>
          <w:b/>
          <w:bCs/>
        </w:rPr>
        <w:t xml:space="preserve">3.3 </w:t>
      </w:r>
      <w:r>
        <w:t xml:space="preserve">Confidential Information is provided "as is". The Discloser gives no warranty as to its accuracy or completeness.</w:t>
      </w:r>
    </w:p>
    <w:p>
      <w:pPr>
        <w:pStyle w:val="Heading2"/>
        <w:spacing w:before="240"/>
      </w:pPr>
      <w:r>
        <w:t xml:space="preserve">4. TERM</w:t>
      </w:r>
    </w:p>
    <w:p>
      <w:pPr>
        <w:spacing w:after="120"/>
      </w:pPr>
      <w:r>
        <w:rPr>
          <w:b/>
          <w:bCs/>
        </w:rPr>
        <w:t xml:space="preserve">4.1 </w:t>
      </w:r>
      <w:r>
        <w:t xml:space="preserve">This Agreement starts on the date of last signature and continues for two (2) years. The obligations in this Agreement shall continue for five (5) years from the date of termination or expiry, except in relation to trade secrets, which shall be protected for as long as they remain trade secrets.</w:t>
      </w:r>
    </w:p>
    <w:p>
      <w:pPr>
        <w:pStyle w:val="Heading2"/>
        <w:spacing w:before="240"/>
      </w:pPr>
      <w:r>
        <w:t xml:space="preserve">5. NON-SOLICITATION</w:t>
      </w:r>
    </w:p>
    <w:p>
      <w:pPr>
        <w:spacing w:after="120"/>
      </w:pPr>
      <w:r>
        <w:rPr>
          <w:b/>
          <w:bCs/>
        </w:rPr>
        <w:t xml:space="preserve">5.1 </w:t>
      </w:r>
      <w:r>
        <w:t xml:space="preserve">For twelve (12) months after the date of this Agreement neither party shall solicit any employee of the other party with whom it had direct contact in connection with the Purpose, save that general advertisements not targeted at such employees shall not breach this clause.</w:t>
      </w:r>
    </w:p>
    <w:p>
      <w:pPr>
        <w:pStyle w:val="Heading2"/>
        <w:spacing w:before="240"/>
      </w:pPr>
      <w:r>
        <w:t xml:space="preserve">6. GENERAL</w:t>
      </w:r>
    </w:p>
    <w:p>
      <w:pPr>
        <w:spacing w:after="120"/>
      </w:pPr>
      <w:r>
        <w:rPr>
          <w:b/>
          <w:bCs/>
        </w:rPr>
        <w:t xml:space="preserve">6.1 </w:t>
      </w:r>
      <w:r>
        <w:t xml:space="preserve">Each party acknowledges that damages alone may not be an adequate remedy for breach of this Agreement and that the Discloser shall be entitled to seek injunctive relief or specific performance.</w:t>
      </w:r>
    </w:p>
    <w:p>
      <w:pPr>
        <w:spacing w:after="120"/>
      </w:pPr>
      <w:r>
        <w:rPr>
          <w:b/>
          <w:bCs/>
        </w:rPr>
        <w:t xml:space="preserve">6.2 </w:t>
      </w:r>
      <w:r>
        <w:t xml:space="preserve">Nothing in this Agreement obliges either party to enter into any further agreement or transaction.</w:t>
      </w:r>
    </w:p>
    <w:p>
      <w:pPr>
        <w:spacing w:after="120"/>
      </w:pPr>
      <w:r>
        <w:rPr>
          <w:b/>
          <w:bCs/>
        </w:rPr>
        <w:t xml:space="preserve">6.3 </w:t>
      </w:r>
      <w:r>
        <w:t xml:space="preserve">This Agreement constitutes the entire agreement between the parties relating to its subject matter and supersedes all prior agreements, arrangements and understandings between them relating to that subject matter.</w:t>
      </w:r>
    </w:p>
    <w:p>
      <w:pPr>
        <w:spacing w:after="120"/>
      </w:pPr>
      <w:r>
        <w:rPr>
          <w:b/>
          <w:bCs/>
        </w:rPr>
        <w:t xml:space="preserve">6.4 </w:t>
      </w:r>
      <w:r>
        <w:t xml:space="preserve">Neither party may assign or transfer this Agreement without the prior written consent of the other party, such consent not to be unreasonably withheld, except that either party may assign this Agreement to a member of its group or to a successor to all or substantially all of its business.</w:t>
      </w:r>
    </w:p>
    <w:p>
      <w:pPr>
        <w:spacing w:after="120"/>
      </w:pPr>
      <w:r>
        <w:rPr>
          <w:b/>
          <w:bCs/>
        </w:rPr>
        <w:t xml:space="preserve">6.5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pPr>
      <w:r>
        <w:rPr>
          <w:b/>
          <w:bCs/>
        </w:rPr>
        <w:t xml:space="preserve">6.6 </w:t>
      </w:r>
      <w:r>
        <w:t xml:space="preserve">A person who is not a party to this Agreement has no right under the Contracts (Rights of Third Parties) Act 1999 to enforce any of its terms.</w:t>
      </w:r>
    </w:p>
    <w:p>
      <w:pPr>
        <w:spacing w:after="120"/>
      </w:pPr>
      <w:r>
        <w:rPr>
          <w:b/>
          <w:bCs/>
        </w:rPr>
        <w:t xml:space="preserve">6.7 </w:t>
      </w:r>
      <w:r>
        <w:t xml:space="preserve">This Agreement may be executed in any number of counterparts, each of which is an original and all of which together constitute one agreement. Electronic signatures are valid and binding.</w:t>
      </w:r>
    </w:p>
    <w:p>
      <w:pPr>
        <w:spacing w:after="120"/>
      </w:pPr>
      <w:r>
        <w:rPr>
          <w:b/>
          <w:bCs/>
        </w:rPr>
        <w:t xml:space="preserve">6.8 </w:t>
      </w:r>
      <w:r>
        <w:t xml:space="preserve">This Agreement and any dispute or claim arising out of or in connection with it shall be governed by the law of England and Wales.</w:t>
      </w:r>
    </w:p>
    <w:p>
      <w:pPr>
        <w:spacing w:after="120"/>
      </w:pPr>
      <w:r>
        <w:rPr>
          <w:b/>
          <w:bCs/>
        </w:rPr>
        <w:t xml:space="preserve">6.9 </w:t>
      </w:r>
      <w:r>
        <w:t xml:space="preserve">The courts of England and Wales shall have exclusive jurisdiction to settle any dispute or claim arising out of or in connection with this Agreement.</w:t>
      </w:r>
    </w:p>
    <w:p>
      <w:pPr>
        <w:spacing w:after="120"/>
      </w:pPr>
      <w:r>
        <w:rPr>
          <w:b/>
          <w:bCs/>
        </w:rPr>
        <w:t xml:space="preserve">6.10 </w:t>
      </w:r>
      <w:r>
        <w:t xml:space="preserve">Acme may announce that it is evaluating PortSwigger as a prospective supplier and may refer to PortSwigger by name in its investor materials and customer communications without further consent.</w:t>
      </w:r>
    </w:p>
    <w:p>
      <w:pPr>
        <w:spacing w:after="160"/>
      </w:pPr>
      <w:r>
        <w:t xml:space="preserve">Signed for and on behalf of PortSwigger Ltd by [Authorised Signatory], Director. Signed for and on behalf of Acme Corporation by Wile E. Coyote, General Counsel.</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2026-10-16T22:54:08.368Z</dcterms:created>
  <dcterms:modified xsi:type="dcterms:W3CDTF">2026-10-16T22:54:08.368Z</dcterms:modified>
</cp:coreProperties>
</file>

<file path=docProps/custom.xml><?xml version="1.0" encoding="utf-8"?>
<Properties xmlns="http://schemas.openxmlformats.org/officeDocument/2006/custom-properties" xmlns:vt="http://schemas.openxmlformats.org/officeDocument/2006/docPropsVTypes"/>
</file>