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Acme Analytics Ltd, a Delaware corporation whose principal office is at 200 Harbor Drive, Boston, Massachusetts ("Acme").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PortSwigger Ltd by [Authorised Signatory], Director. Signed for and on behalf of Acme Analytics Ltd by Dana Whitfield,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PortSwigger Legal</dc:creator>
  <cp:lastModifiedBy>Un-named</cp:lastModifiedBy>
  <cp:revision>1</cp:revision>
  <dcterms:created xsi:type="dcterms:W3CDTF">2026-10-19T23:25:41.546Z</dcterms:created>
  <dcterms:modified xsi:type="dcterms:W3CDTF">2026-10-19T23:25:41.546Z</dcterms:modified>
</cp:coreProperties>
</file>

<file path=docProps/custom.xml><?xml version="1.0" encoding="utf-8"?>
<Properties xmlns="http://schemas.openxmlformats.org/officeDocument/2006/custom-properties" xmlns:vt="http://schemas.openxmlformats.org/officeDocument/2006/docPropsVTypes"/>
</file>