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8"/>
          <w:szCs w:val="28"/>
        </w:rPr>
        <w:t xml:space="preserve">MUTUAL DATA SHARING AGREEMENT</w:t>
      </w:r>
    </w:p>
    <w:p>
      <w:pPr>
        <w:spacing w:after="120"/>
        <w:jc w:val="both"/>
      </w:pPr>
      <w:r>
        <w:t xml:space="preserve">THIS MUTUAL DATA SHARING AGREEMENT (this "Agreement") is entered into as of the Effective Date by and between Kestrel Health Systems, a Delaware corporation with offices at 1450 Market Street, Philadelphia, Pennsylvania ("Kestrel"), and PortSwigger Ltd, a company incorporated in England and Wales ("Company"). Kestrel and Company are each a "Party" and together the "Parties".</w:t>
      </w:r>
    </w:p>
    <w:p>
      <w:pPr>
        <w:spacing w:after="120"/>
        <w:jc w:val="both"/>
      </w:pPr>
      <w:r>
        <w:t xml:space="preserve">WHEREAS, the Parties wish to explore a potential commercial relationship concerning the testing of Kestrel's web applications (the "Transaction") and, in connection with the Transaction, each Party may disclose certain confidential information to the other; NOW, THEREFORE, the Parties agree as follows:</w:t>
      </w:r>
    </w:p>
    <w:p>
      <w:pPr>
        <w:pStyle w:val="Heading2"/>
        <w:spacing w:after="120" w:before="240"/>
      </w:pPr>
      <w:r>
        <w:rPr>
          <w:b/>
          <w:bCs/>
        </w:rPr>
        <w:t xml:space="preserve">ARTICLE I – DEFINITIONS</w:t>
      </w:r>
    </w:p>
    <w:p>
      <w:pPr>
        <w:spacing w:after="120"/>
        <w:jc w:val="both"/>
      </w:pPr>
      <w:r>
        <w:rPr>
          <w:b/>
          <w:bCs/>
        </w:rPr>
        <w:t xml:space="preserve">Section 1.01 </w:t>
      </w:r>
      <w:r>
        <w:t xml:space="preserve">"Confidential Information" means any non-public information, in whatever form, disclosed by a Party (the "Disclosing Party") or its Representatives to the other Party (the "Receiving Party") or its Representatives, whether before or after the Effective Date, including technical, financial, commercial and product information, and any information marked as confidential or that a reasonable person would understand to be confidential.</w:t>
      </w:r>
    </w:p>
    <w:p>
      <w:pPr>
        <w:spacing w:after="120"/>
        <w:jc w:val="both"/>
      </w:pPr>
      <w:r>
        <w:rPr>
          <w:b/>
          <w:bCs/>
        </w:rPr>
        <w:t xml:space="preserve">Section 1.02 </w:t>
      </w:r>
      <w:r>
        <w:t xml:space="preserve">"Representatives" means a Party's Affiliates and its and their directors, officers, employees, agents, contractors, consultants, financing sources and professional advisers.</w:t>
      </w:r>
    </w:p>
    <w:p>
      <w:pPr>
        <w:spacing w:after="120"/>
        <w:jc w:val="both"/>
      </w:pPr>
      <w:r>
        <w:rPr>
          <w:b/>
          <w:bCs/>
        </w:rPr>
        <w:t xml:space="preserve">Section 1.03 </w:t>
      </w:r>
      <w:r>
        <w:t xml:space="preserve">"Affiliate" means any entity that directly or indirectly controls, is controlled by or is under common control with a Party, where "control" means ownership of more than fifty percent (50%) of the voting securities of an entity.</w:t>
      </w:r>
    </w:p>
    <w:p>
      <w:pPr>
        <w:pStyle w:val="Heading2"/>
        <w:spacing w:after="120" w:before="240"/>
      </w:pPr>
      <w:r>
        <w:rPr>
          <w:b/>
          <w:bCs/>
        </w:rPr>
        <w:t xml:space="preserve">ARTICLE II – CONFIDENTIALITY</w:t>
      </w:r>
    </w:p>
    <w:p>
      <w:pPr>
        <w:spacing w:after="120"/>
        <w:jc w:val="both"/>
      </w:pPr>
      <w:r>
        <w:rPr>
          <w:b/>
          <w:bCs/>
        </w:rPr>
        <w:t xml:space="preserve">Section 2.01 </w:t>
      </w:r>
      <w:r>
        <w:t xml:space="preserve">The Receiving Party shall (a) hold the Disclosing Party's Confidential Information in confidence, (b) use it solely to evaluate and pursue the Transaction, and (c) disclose it only to those of its Representatives who need to know it for that purpose and who are under obligations of confidentiality at least as protective as this Agreement. The Receiving Party is responsible for any breach of this Agreement by its Representatives.</w:t>
      </w:r>
    </w:p>
    <w:p>
      <w:pPr>
        <w:spacing w:after="120"/>
        <w:jc w:val="both"/>
      </w:pPr>
      <w:r>
        <w:rPr>
          <w:b/>
          <w:bCs/>
        </w:rPr>
        <w:t xml:space="preserve">Section 2.02 </w:t>
      </w:r>
      <w:r>
        <w:t xml:space="preserve">The obligations in Section 2.01 do not apply to information that the Receiving Party can show (a) is or becomes generally available to the public other than through a breach of this Agreement, (b) was lawfully known to it before receipt from the Disclosing Party, (c) is received from a third party who is not under a duty of confidentiality, or (d) is independently developed without use of the Disclosing Party's Confidential Information.</w:t>
      </w:r>
    </w:p>
    <w:p>
      <w:pPr>
        <w:spacing w:after="120"/>
        <w:jc w:val="both"/>
      </w:pPr>
      <w:r>
        <w:rPr>
          <w:b/>
          <w:bCs/>
        </w:rPr>
        <w:t xml:space="preserve">Section 2.03 </w:t>
      </w:r>
      <w:r>
        <w:t xml:space="preserve">The Receiving Party shall safeguard the Confidential Information with the same degree of care it uses for its own information of a similar nature, which shall in no event be less than a reasonable degree of care.</w:t>
      </w:r>
    </w:p>
    <w:p>
      <w:pPr>
        <w:spacing w:after="120"/>
        <w:jc w:val="both"/>
      </w:pPr>
      <w:r>
        <w:rPr>
          <w:b/>
          <w:bCs/>
        </w:rPr>
        <w:t xml:space="preserve">Section 2.04 </w:t>
      </w:r>
      <w:r>
        <w:t xml:space="preserve">If the Receiving Party is required by law, regulation, subpoena or court order to disclose any Confidential Information, it may do so, provided that, to the extent legally permitted, it promptly notifies the Disclosing Party so that the Disclosing Party may seek a protective order, and discloses only the portion legally required.</w:t>
      </w:r>
    </w:p>
    <w:p>
      <w:pPr>
        <w:spacing w:after="120"/>
        <w:jc w:val="both"/>
      </w:pPr>
      <w:r>
        <w:rPr>
          <w:b/>
          <w:bCs/>
        </w:rPr>
        <w:t xml:space="preserve">Section 2.05 </w:t>
      </w:r>
      <w:r>
        <w:t xml:space="preserve">Nothing in this Agreement shall restrict either Party from using, for any purpose, any information retained in the unaided memory of its Representatives who had access to Confidential Information, including ideas, concepts, know-how and techniques contained therein.</w:t>
      </w:r>
    </w:p>
    <w:p>
      <w:pPr>
        <w:pStyle w:val="Heading2"/>
        <w:spacing w:after="120" w:before="240"/>
      </w:pPr>
      <w:r>
        <w:rPr>
          <w:b/>
          <w:bCs/>
        </w:rPr>
        <w:t xml:space="preserve">ARTICLE III – TERM AND TERMINATION</w:t>
      </w:r>
    </w:p>
    <w:p>
      <w:pPr>
        <w:spacing w:after="120"/>
        <w:jc w:val="both"/>
      </w:pPr>
      <w:r>
        <w:rPr>
          <w:b/>
          <w:bCs/>
        </w:rPr>
        <w:t xml:space="preserve">Section 3.01 </w:t>
      </w:r>
      <w:r>
        <w:t xml:space="preserve">This Agreement shall commence on the Effective Date and remain in effect for three (3) years, unless terminated earlier by either Party on thirty (30) days' written notice. The Receiving Party's obligations with respect to Confidential Information shall survive for five (5) years after expiry or termination of this Agreement.</w:t>
      </w:r>
    </w:p>
    <w:p>
      <w:pPr>
        <w:spacing w:after="120"/>
        <w:jc w:val="both"/>
      </w:pPr>
      <w:r>
        <w:rPr>
          <w:b/>
          <w:bCs/>
        </w:rPr>
        <w:t xml:space="preserve">Section 3.02 </w:t>
      </w:r>
      <w:r>
        <w:t xml:space="preserve">Upon the Disclosing Party's written request, the Receiving Party shall within ten (10) business days return or destroy all Confidential Information in its possession, except that it may retain copies in automatic electronic archives or as required by applicable law, which shall remain subject to this Agreement.</w:t>
      </w:r>
    </w:p>
    <w:p>
      <w:pPr>
        <w:pStyle w:val="Heading2"/>
        <w:spacing w:after="120" w:before="240"/>
      </w:pPr>
      <w:r>
        <w:rPr>
          <w:b/>
          <w:bCs/>
        </w:rPr>
        <w:t xml:space="preserve">ARTICLE IV – MISCELLANEOUS</w:t>
      </w:r>
    </w:p>
    <w:p>
      <w:pPr>
        <w:spacing w:after="120"/>
        <w:jc w:val="both"/>
      </w:pPr>
      <w:r>
        <w:rPr>
          <w:b/>
          <w:bCs/>
        </w:rPr>
        <w:t xml:space="preserve">Section 4.01 </w:t>
      </w:r>
      <w:r>
        <w:t xml:space="preserve">All Confidential Information remains the property of the Disclosing Party. No licence or other right under any patent, copyright, trade secret or other intellectual property is granted by this Agreement, except the limited right to use the Confidential Information for the Transaction.</w:t>
      </w:r>
    </w:p>
    <w:p>
      <w:pPr>
        <w:spacing w:after="120"/>
        <w:jc w:val="both"/>
      </w:pPr>
      <w:r>
        <w:rPr>
          <w:b/>
          <w:bCs/>
        </w:rPr>
        <w:t xml:space="preserve">Section 4.02 </w:t>
      </w:r>
      <w:r>
        <w:t xml:space="preserve">ALL CONFIDENTIAL INFORMATION IS PROVIDED "AS IS", WITHOUT WARRANTY OF ANY KIND, AND THE DISCLOSING PARTY MAKES NO REPRESENTATION AS TO ITS ACCURACY OR COMPLETENESS.</w:t>
      </w:r>
    </w:p>
    <w:p>
      <w:pPr>
        <w:spacing w:after="120"/>
        <w:jc w:val="both"/>
      </w:pPr>
      <w:r>
        <w:rPr>
          <w:b/>
          <w:bCs/>
        </w:rPr>
        <w:t xml:space="preserve">Section 4.03 </w:t>
      </w:r>
      <w:r>
        <w:t xml:space="preserve">Each Party agrees that a breach of this Agreement may cause irreparable harm for which monetary damages would not be a sufficient remedy, and that the non-breaching Party shall be entitled to seek equitable relief, including an injunction or specific performance, in addition to any other remedy.</w:t>
      </w:r>
    </w:p>
    <w:p>
      <w:pPr>
        <w:spacing w:after="120"/>
        <w:jc w:val="both"/>
      </w:pPr>
      <w:r>
        <w:rPr>
          <w:b/>
          <w:bCs/>
        </w:rPr>
        <w:t xml:space="preserve">Section 4.04 </w:t>
      </w:r>
      <w:r>
        <w:t xml:space="preserve">For a period of twelve (12) months from the Effective Date, Company shall not, directly or indirectly, solicit for employment or hire any employee of Kestrel with whom Company had contact in connection with the Transaction, provided that general advertisements not targeted at Kestrel employees shall not breach this Section.</w:t>
      </w:r>
    </w:p>
    <w:p>
      <w:pPr>
        <w:spacing w:after="120"/>
        <w:jc w:val="both"/>
      </w:pPr>
      <w:r>
        <w:rPr>
          <w:b/>
          <w:bCs/>
        </w:rPr>
        <w:t xml:space="preserve">Section 4.05 </w:t>
      </w:r>
      <w:r>
        <w:t xml:space="preserve">Neither Party is obligated by this Agreement to proceed with the Transaction or to enter into any further agreement.</w:t>
      </w:r>
    </w:p>
    <w:p>
      <w:pPr>
        <w:spacing w:after="120"/>
        <w:jc w:val="both"/>
      </w:pPr>
      <w:r>
        <w:rPr>
          <w:b/>
          <w:bCs/>
        </w:rPr>
        <w:t xml:space="preserve">Section 4.06 </w:t>
      </w:r>
      <w:r>
        <w:t xml:space="preserve">This Agreement shall be governed by and construed in accordance with the laws of the State of Delaware, without regard to its conflict of laws principles. Each Party irrevocably submits to the exclusive jurisdiction of the state and federal courts located in Wilmington, Delaware.</w:t>
      </w:r>
    </w:p>
    <w:p>
      <w:pPr>
        <w:spacing w:after="120"/>
        <w:jc w:val="both"/>
      </w:pPr>
      <w:r>
        <w:rPr>
          <w:b/>
          <w:bCs/>
        </w:rPr>
        <w:t xml:space="preserve">Section 4.07 </w:t>
      </w:r>
      <w:r>
        <w:t xml:space="preserve">Neither Party may assign this Agreement without the prior written consent of the other Party, except that Kestrel may assign it without consent to any Affiliate or to a successor in connection with a merger, acquisition or sale of all or substantially all of its assets.</w:t>
      </w:r>
    </w:p>
    <w:p>
      <w:pPr>
        <w:spacing w:after="120"/>
        <w:jc w:val="both"/>
      </w:pPr>
      <w:r>
        <w:rPr>
          <w:b/>
          <w:bCs/>
        </w:rPr>
        <w:t xml:space="preserve">Section 4.08 </w:t>
      </w:r>
      <w:r>
        <w:t xml:space="preserve">This Agreement constitutes the entire understanding of the Parties regarding its subject matter and supersedes all prior discussions and agreements, whether written or oral, relating to that subject matter.</w:t>
      </w:r>
    </w:p>
    <w:p>
      <w:pPr>
        <w:spacing w:after="120"/>
        <w:jc w:val="both"/>
      </w:pPr>
      <w:r>
        <w:rPr>
          <w:b/>
          <w:bCs/>
        </w:rPr>
        <w:t xml:space="preserve">Section 4.09 </w:t>
      </w:r>
      <w:r>
        <w:t xml:space="preserve">This Agreement may be executed in counterparts, each of which shall be deemed an original, and signatures delivered electronically or by PDF shall be effective as originals.</w:t>
      </w:r>
    </w:p>
    <w:p>
      <w:pPr>
        <w:spacing w:after="120"/>
        <w:jc w:val="both"/>
      </w:pPr>
      <w:r>
        <w:t xml:space="preserve">IN WITNESS WHEREOF, the Parties have executed this Agreement as of the Effective Date. KESTREL HEALTH SYSTEMS, INC. By: Marcus Hale, Chief Legal Officer. PORTSWIGGER LTD By: [Authorised Signatory], Director.</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Kestrel Legal</dc:creator>
  <cp:lastModifiedBy>Un-named</cp:lastModifiedBy>
  <cp:revision>1</cp:revision>
  <dcterms:created xsi:type="dcterms:W3CDTF">2026-10-19T23:29:36.107Z</dcterms:created>
  <dcterms:modified xsi:type="dcterms:W3CDTF">2026-10-19T23:29:36.107Z</dcterms:modified>
</cp:coreProperties>
</file>

<file path=docProps/custom.xml><?xml version="1.0" encoding="utf-8"?>
<Properties xmlns="http://schemas.openxmlformats.org/officeDocument/2006/custom-properties" xmlns:vt="http://schemas.openxmlformats.org/officeDocument/2006/docPropsVTypes"/>
</file>