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For twelve (12) months after the date of this Agreement neither party shall solicit any employee of the other party with whom it had direct contact in connection with the Purpose, save that general advertisements not targeted at such employees shall not breach this clause.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 of England and Wales.</w:t>
      </w:r>
    </w:p>
    <w:p>
      <w:pPr>
        <w:spacing w:after="120"/>
      </w:pPr>
      <w:r>
        <w:rPr>
          <w:b/>
          <w:bCs/>
        </w:rPr>
        <w:t xml:space="preserve">6.9 </w:t>
      </w:r>
      <w:r>
        <w:t xml:space="preserve">The courts of England and Wales shall have exclusive jurisdiction to settle any dispute or claim arising out of or in connection with this Agreement.</w:t>
      </w:r>
    </w:p>
    <w:p>
      <w:pPr>
        <w:spacing w:after="120"/>
      </w:pPr>
      <w:r>
        <w:rPr>
          <w:b/>
          <w:bCs/>
        </w:rPr>
        <w:t xml:space="preserve">6.10 </w:t>
      </w:r>
      <w:r>
        <w:t xml:space="preserve">Acme may announce that it is evaluating PortSwigger as a prospective supplier and may refer to PortSwigger by name in its investor materials and customer communications without further consent.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2026-10-17T12:27:03.847Z</dcterms:created>
  <dcterms:modified xsi:type="dcterms:W3CDTF">2026-10-17T12:27:03.847Z</dcterms:modified>
</cp:coreProperties>
</file>

<file path=docProps/custom.xml><?xml version="1.0" encoding="utf-8"?>
<Properties xmlns="http://schemas.openxmlformats.org/officeDocument/2006/custom-properties" xmlns:vt="http://schemas.openxmlformats.org/officeDocument/2006/docPropsVTypes"/>
</file>