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
        <w:t>Complaint Policy</w:t>
      </w:r>
    </w:p>
    <w:p>
      <w:pPr/>
      <w:r>
        <w:t>Purpose</w:t>
      </w:r>
    </w:p>
    <w:p>
      <w:pPr/>
      <w:r>
        <w:t>At Tiny Explorers Nursery and Preschool, we are committed to providing a high-quality environment for children, parents, and staff. We value feedback from parents and guardians and recognize that concerns or complaints may arise. Our Complaint Policy is designed to address issues promptly and effectively, ensuring that every concern is handled with care and respect.</w:t>
      </w:r>
    </w:p>
    <w:p>
      <w:pPr/>
      <w:r>
        <w:t>Submission of Complaints</w:t>
      </w:r>
    </w:p>
    <w:p>
      <w:pPr/>
      <w:r>
        <w:t>Complaints should first be addressed directly with the staff member or teacher involved. If a resolution cannot be reached informally, a formal complaint may be submitted to the school director or designated complaints officer. Written complaints should include the date, names of individuals involved, a description of the concern, attempts made to resolve it, and the desired outcome.</w:t>
      </w:r>
    </w:p>
    <w:p>
      <w:pPr/>
      <w:r>
        <w:t>Complaint Handling Procedure</w:t>
      </w:r>
    </w:p>
    <w:p>
      <w:pPr/>
      <w:r>
        <w:t>All formal complaints will be acknowledged within two business days, investigated impartially, and resolved with a clear response that includes findings, actions taken, and any follow-up steps.</w:t>
      </w:r>
    </w:p>
    <w:p>
      <w:pPr/>
      <w:r>
        <w:t>Confidentiality and Records</w:t>
      </w:r>
    </w:p>
    <w:p>
      <w:pPr/>
      <w:r>
        <w:t>All complaints will be handled confidentially and recorded securely for reference, monitoring, and improvement.</w:t>
      </w:r>
    </w:p>
    <w:p>
      <w:pPr/>
      <w:r>
        <w:t>Appeal Process</w:t>
      </w:r>
    </w:p>
    <w:p>
      <w:pPr/>
      <w:r>
        <w:t>If the complainant is not satisfied with the resolution, they may appeal in writing within seven business days. The appeal will be reviewed by a senior administrator or independent mediator.</w:t>
      </w:r>
    </w:p>
    <w:sectPr>
      <w:pgSz w:w="12240" w:h="15840"/>
      <w:pgMar w:top="1440" w:right="1440" w:bottom="1440" w:left="1440"/>
    </w:sectPr>
  </w:body>
</w:document>
</file>