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</w:tblGrid>
      <w:tr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VERSION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DOC ID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EFFECTIVE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REVIEW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APPROVED BY</w:t>
            </w:r>
          </w:p>
        </w:tc>
      </w:tr>
      <w:tr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1.0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POL-004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1 Sep 2026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1 Sep 2027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Board of Governors</w:t>
            </w:r>
          </w:p>
        </w:tc>
      </w:tr>
    </w:tbl>
    <w:p>
      <w:pPr>
        <w:spacing w:after="40" w:line="324" w:lineRule="auto"/>
      </w:pPr>
      <w:r>
        <w:rPr>
          <w:rFonts w:ascii="Arial" w:hAnsi="Arial" w:eastAsia="Arial"/>
          <w:b w:val="0"/>
          <w:i w:val="0"/>
          <w:color w:val="E8622A"/>
          <w:sz w:val="16"/>
        </w:rPr>
        <w:t>POLICY DOCUMENT · EDITABLE COPY OF THE PUBLISHED PDF</w:t>
      </w:r>
    </w:p>
    <w:p>
      <w:pPr>
        <w:spacing w:after="80" w:line="324" w:lineRule="auto"/>
      </w:pPr>
      <w:r>
        <w:rPr>
          <w:rFonts w:ascii="Georgia" w:hAnsi="Georgia" w:eastAsia="Georgia"/>
          <w:b w:val="0"/>
          <w:i w:val="0"/>
          <w:color w:val="1F1F1F"/>
          <w:sz w:val="48"/>
        </w:rPr>
        <w:t>Fire &amp; Emergency Evacuation Plan</w:t>
      </w:r>
    </w:p>
    <w:p>
      <w:pPr>
        <w:spacing w:after="200" w:line="324" w:lineRule="auto"/>
        <w:pBdr>
          <w:bottom w:val="single" w:sz="4" w:space="4" w:color="E2DDD6"/>
        </w:pBdr>
      </w:pPr>
      <w:r>
        <w:rPr>
          <w:rFonts w:ascii="Arial" w:hAnsi="Arial" w:eastAsia="Arial"/>
          <w:b w:val="0"/>
          <w:i w:val="0"/>
          <w:color w:val="5B5753"/>
          <w:sz w:val="21"/>
        </w:rPr>
        <w:t>Procedures for the safe evacuation of children, staff and visitors, and for maintaining ongoing emergency preparedness.</w:t>
      </w:r>
    </w:p>
    <w:p>
      <w:pPr>
        <w:spacing w:after="200" w:line="324" w:lineRule="auto"/>
      </w:pPr>
      <w:r>
        <w:rPr>
          <w:rFonts w:ascii="Arial" w:hAnsi="Arial" w:eastAsia="Arial"/>
          <w:b w:val="0"/>
          <w:i w:val="0"/>
          <w:color w:val="1F1F1F"/>
          <w:sz w:val="23"/>
        </w:rPr>
        <w:t>The safety of our children, staff and visitors is our highest priority. This policy sets out our Fire and Emergency Evacuation Plan, covering preparedness, evacuation procedures, drills and continuous improvement.</w:t>
      </w:r>
    </w:p>
    <w:p>
      <w:pPr>
        <w:keepNext/>
        <w:spacing w:after="0" w:line="324" w:lineRule="auto"/>
      </w:pPr>
      <w:r>
        <w:rPr>
          <w:rFonts w:ascii="Arial" w:hAnsi="Arial" w:eastAsia="Arial"/>
          <w:b w:val="0"/>
          <w:i w:val="0"/>
          <w:color w:val="E8622A"/>
          <w:sz w:val="16"/>
        </w:rPr>
        <w:t>01</w:t>
      </w:r>
    </w:p>
    <w:p>
      <w:pPr>
        <w:keepNext/>
        <w:spacing w:after="120" w:line="324" w:lineRule="auto"/>
        <w:pBdr>
          <w:bottom w:val="single" w:sz="4" w:space="4" w:color="E2DDD6"/>
        </w:pBdr>
      </w:pPr>
      <w:r>
        <w:rPr>
          <w:rFonts w:ascii="Georgia" w:hAnsi="Georgia" w:eastAsia="Georgia"/>
          <w:b w:val="0"/>
          <w:i w:val="0"/>
          <w:color w:val="1F1F1F"/>
          <w:sz w:val="32"/>
        </w:rPr>
        <w:t>Preparedness</w:t>
      </w:r>
    </w:p>
    <w:p>
      <w:pPr>
        <w:spacing w:after="120" w:line="324" w:lineRule="auto"/>
      </w:pPr>
      <w:r>
        <w:rPr>
          <w:rFonts w:ascii="Arial" w:hAnsi="Arial" w:eastAsia="Arial"/>
          <w:b/>
          <w:i w:val="0"/>
          <w:color w:val="1F1F1F"/>
          <w:sz w:val="21"/>
        </w:rPr>
        <w:t xml:space="preserve">Emergency Exits: </w:t>
      </w:r>
      <w:r>
        <w:rPr>
          <w:rFonts w:ascii="Arial" w:hAnsi="Arial" w:eastAsia="Arial"/>
          <w:b w:val="0"/>
          <w:i w:val="0"/>
          <w:color w:val="1F1F1F"/>
          <w:sz w:val="21"/>
        </w:rPr>
        <w:t>Clearly marked, accessible exits are located throughout the facility and kept unobstructed at all times.</w:t>
      </w:r>
    </w:p>
    <w:p>
      <w:pPr>
        <w:spacing w:after="120" w:line="324" w:lineRule="auto"/>
      </w:pPr>
      <w:r>
        <w:rPr>
          <w:rFonts w:ascii="Arial" w:hAnsi="Arial" w:eastAsia="Arial"/>
          <w:b/>
          <w:i w:val="0"/>
          <w:color w:val="1F1F1F"/>
          <w:sz w:val="21"/>
        </w:rPr>
        <w:t xml:space="preserve">Fire Safety Equipment: </w:t>
      </w:r>
      <w:r>
        <w:rPr>
          <w:rFonts w:ascii="Arial" w:hAnsi="Arial" w:eastAsia="Arial"/>
          <w:b w:val="0"/>
          <w:i w:val="0"/>
          <w:color w:val="1F1F1F"/>
          <w:sz w:val="21"/>
        </w:rPr>
        <w:t>Fire extinguishers, smoke detectors and alarms are installed throughout the building and inspected regularly.</w:t>
      </w:r>
    </w:p>
    <w:p>
      <w:pPr>
        <w:spacing w:after="120" w:line="324" w:lineRule="auto"/>
      </w:pPr>
      <w:r>
        <w:rPr>
          <w:rFonts w:ascii="Arial" w:hAnsi="Arial" w:eastAsia="Arial"/>
          <w:b/>
          <w:i w:val="0"/>
          <w:color w:val="1F1F1F"/>
          <w:sz w:val="21"/>
        </w:rPr>
        <w:t xml:space="preserve">Evacuation Routes: </w:t>
      </w:r>
      <w:r>
        <w:rPr>
          <w:rFonts w:ascii="Arial" w:hAnsi="Arial" w:eastAsia="Arial"/>
          <w:b w:val="0"/>
          <w:i w:val="0"/>
          <w:color w:val="1F1F1F"/>
          <w:sz w:val="21"/>
        </w:rPr>
        <w:t>Routes are posted in every classroom, hallway and common area, indicating the nearest exit and assembly point. All staff are trained on these routes.</w:t>
      </w:r>
    </w:p>
    <w:p>
      <w:pPr>
        <w:spacing w:after="120" w:line="324" w:lineRule="auto"/>
      </w:pPr>
      <w:r>
        <w:rPr>
          <w:rFonts w:ascii="Arial" w:hAnsi="Arial" w:eastAsia="Arial"/>
          <w:b/>
          <w:i w:val="0"/>
          <w:color w:val="1F1F1F"/>
          <w:sz w:val="21"/>
        </w:rPr>
        <w:t xml:space="preserve">Emergency Supplies: </w:t>
      </w:r>
      <w:r>
        <w:rPr>
          <w:rFonts w:ascii="Arial" w:hAnsi="Arial" w:eastAsia="Arial"/>
          <w:b w:val="0"/>
          <w:i w:val="0"/>
          <w:color w:val="1F1F1F"/>
          <w:sz w:val="21"/>
        </w:rPr>
        <w:t>First-aid kits are kept in each classroom and at the assembly point, checked and restocked regularly.</w:t>
      </w:r>
    </w:p>
    <w:p>
      <w:pPr>
        <w:keepNext/>
        <w:spacing w:after="0" w:line="324" w:lineRule="auto"/>
      </w:pPr>
      <w:r>
        <w:rPr>
          <w:rFonts w:ascii="Arial" w:hAnsi="Arial" w:eastAsia="Arial"/>
          <w:b w:val="0"/>
          <w:i w:val="0"/>
          <w:color w:val="E8622A"/>
          <w:sz w:val="16"/>
        </w:rPr>
        <w:t>02</w:t>
      </w:r>
    </w:p>
    <w:p>
      <w:pPr>
        <w:keepNext/>
        <w:spacing w:after="120" w:line="324" w:lineRule="auto"/>
        <w:pBdr>
          <w:bottom w:val="single" w:sz="4" w:space="4" w:color="E2DDD6"/>
        </w:pBdr>
      </w:pPr>
      <w:r>
        <w:rPr>
          <w:rFonts w:ascii="Georgia" w:hAnsi="Georgia" w:eastAsia="Georgia"/>
          <w:b w:val="0"/>
          <w:i w:val="0"/>
          <w:color w:val="1F1F1F"/>
          <w:sz w:val="32"/>
        </w:rPr>
        <w:t>Evacuation Procedure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01 Immediate response: The fire alarm is activated immediately; staff calmly gather children and proceed to the nearest exit, ensuring no one is left behind.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02 Staff roles: Each staff member has an assigned role — leading children out, sweeping the area, or carrying the attendance roster and emergency contacts.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03 Assembly point: All children and staff gather at a predetermined assembly point; a headcount confirms everyone is accounted for.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04 Communication: The School Director contacts emergency services and notifies parents, including of any change of location.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05 Reentry: No one reenters the building until it is declared safe by emergency personnel.</w:t>
      </w:r>
    </w:p>
    <w:p>
      <w:pPr>
        <w:keepNext/>
        <w:spacing w:after="0" w:line="324" w:lineRule="auto"/>
      </w:pPr>
      <w:r>
        <w:rPr>
          <w:rFonts w:ascii="Arial" w:hAnsi="Arial" w:eastAsia="Arial"/>
          <w:b w:val="0"/>
          <w:i w:val="0"/>
          <w:color w:val="E8622A"/>
          <w:sz w:val="16"/>
        </w:rPr>
        <w:t>03</w:t>
      </w:r>
    </w:p>
    <w:p>
      <w:pPr>
        <w:keepNext/>
        <w:spacing w:after="120" w:line="324" w:lineRule="auto"/>
        <w:pBdr>
          <w:bottom w:val="single" w:sz="4" w:space="4" w:color="E2DDD6"/>
        </w:pBdr>
      </w:pPr>
      <w:r>
        <w:rPr>
          <w:rFonts w:ascii="Georgia" w:hAnsi="Georgia" w:eastAsia="Georgia"/>
          <w:b w:val="0"/>
          <w:i w:val="0"/>
          <w:color w:val="1F1F1F"/>
          <w:sz w:val="32"/>
        </w:rPr>
        <w:t>Reunification</w:t>
      </w:r>
    </w:p>
    <w:p>
      <w:pPr>
        <w:spacing w:after="40" w:line="324" w:lineRule="auto"/>
      </w:pPr>
      <w:r>
        <w:rPr>
          <w:rFonts w:ascii="Arial" w:hAnsi="Arial" w:eastAsia="Arial"/>
          <w:b w:val="0"/>
          <w:i w:val="0"/>
          <w:color w:val="E8622A"/>
          <w:sz w:val="15"/>
        </w:rPr>
        <w:t>REUNIFICATION</w:t>
      </w:r>
    </w:p>
    <w:p>
      <w:pPr>
        <w:spacing w:after="40" w:line="324" w:lineRule="auto"/>
      </w:pPr>
      <w:r>
        <w:rPr>
          <w:rFonts w:ascii="Georgia" w:hAnsi="Georgia" w:eastAsia="Georgia"/>
          <w:b w:val="0"/>
          <w:i/>
          <w:color w:val="1F1F1F"/>
          <w:sz w:val="24"/>
        </w:rPr>
        <w:t>"Children are only released to authorised individuals."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Following an evacuation, children are released only to parents, guardians, or individuals listed on the emergency contact form, with identification verified before release.</w:t>
      </w:r>
    </w:p>
    <w:p>
      <w:pPr>
        <w:keepNext/>
        <w:spacing w:after="0" w:line="324" w:lineRule="auto"/>
      </w:pPr>
      <w:r>
        <w:rPr>
          <w:rFonts w:ascii="Arial" w:hAnsi="Arial" w:eastAsia="Arial"/>
          <w:b w:val="0"/>
          <w:i w:val="0"/>
          <w:color w:val="E8622A"/>
          <w:sz w:val="16"/>
        </w:rPr>
        <w:t>04</w:t>
      </w:r>
    </w:p>
    <w:p>
      <w:pPr>
        <w:keepNext/>
        <w:spacing w:after="120" w:line="324" w:lineRule="auto"/>
        <w:pBdr>
          <w:bottom w:val="single" w:sz="4" w:space="4" w:color="E2DDD6"/>
        </w:pBdr>
      </w:pPr>
      <w:r>
        <w:rPr>
          <w:rFonts w:ascii="Georgia" w:hAnsi="Georgia" w:eastAsia="Georgia"/>
          <w:b w:val="0"/>
          <w:i w:val="0"/>
          <w:color w:val="1F1F1F"/>
          <w:sz w:val="32"/>
        </w:rPr>
        <w:t>Drills &amp; Training</w:t>
      </w:r>
    </w:p>
    <w:p>
      <w:pPr>
        <w:spacing w:after="40" w:line="324" w:lineRule="auto"/>
        <w:ind w:left="280"/>
      </w:pPr>
      <w:r>
        <w:rPr>
          <w:rFonts w:ascii="Arial" w:hAnsi="Arial" w:eastAsia="Arial"/>
          <w:b w:val="0"/>
          <w:i w:val="0"/>
          <w:color w:val="E8622A"/>
          <w:sz w:val="21"/>
        </w:rPr>
        <w:t xml:space="preserve">— </w:t>
      </w:r>
      <w:r>
        <w:rPr>
          <w:rFonts w:ascii="Arial" w:hAnsi="Arial" w:eastAsia="Arial"/>
          <w:b w:val="0"/>
          <w:i w:val="0"/>
          <w:color w:val="1F1F1F"/>
          <w:sz w:val="21"/>
        </w:rPr>
        <w:t>Fire &amp; emergency evacuation drills: Monthly</w:t>
      </w:r>
    </w:p>
    <w:p>
      <w:pPr>
        <w:spacing w:after="40" w:line="324" w:lineRule="auto"/>
        <w:ind w:left="280"/>
      </w:pPr>
      <w:r>
        <w:rPr>
          <w:rFonts w:ascii="Arial" w:hAnsi="Arial" w:eastAsia="Arial"/>
          <w:b w:val="0"/>
          <w:i w:val="0"/>
          <w:color w:val="E8622A"/>
          <w:sz w:val="21"/>
        </w:rPr>
        <w:t xml:space="preserve">— </w:t>
      </w:r>
      <w:r>
        <w:rPr>
          <w:rFonts w:ascii="Arial" w:hAnsi="Arial" w:eastAsia="Arial"/>
          <w:b w:val="0"/>
          <w:i w:val="0"/>
          <w:color w:val="1F1F1F"/>
          <w:sz w:val="21"/>
        </w:rPr>
        <w:t>Staff plan training: Annually</w:t>
      </w:r>
    </w:p>
    <w:p>
      <w:pPr>
        <w:spacing w:after="40" w:line="324" w:lineRule="auto"/>
        <w:ind w:left="280"/>
      </w:pPr>
      <w:r>
        <w:rPr>
          <w:rFonts w:ascii="Arial" w:hAnsi="Arial" w:eastAsia="Arial"/>
          <w:b w:val="0"/>
          <w:i w:val="0"/>
          <w:color w:val="E8622A"/>
          <w:sz w:val="21"/>
        </w:rPr>
        <w:t xml:space="preserve">— </w:t>
      </w:r>
      <w:r>
        <w:rPr>
          <w:rFonts w:ascii="Arial" w:hAnsi="Arial" w:eastAsia="Arial"/>
          <w:b w:val="0"/>
          <w:i w:val="0"/>
          <w:color w:val="1F1F1F"/>
          <w:sz w:val="21"/>
        </w:rPr>
        <w:t>Plan review: Annually &amp; after each drill/emergency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During drills, staff explain fire safety in age-appropriate, non-threatening terms so children remain calm and follow instructions. A log of every drill — date, time, duration — is maintained and reviewed for improvement.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3.1 Special Considerations: Individualized evacuation plans are created for children with special needs, with staff trained and assigned to support them. The plan also covers non-fire emergencies such as severe weather, gas leaks, or lockdown situations, with staff following the appropriate evacuation or shelter-in-place response.</w:t>
      </w:r>
    </w:p>
    <w:p>
      <w:r>
        <w:br w:type="page"/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5B5753"/>
          <w:sz w:val="16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VERSION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DATE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SUMMARY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AUTHOR</w:t>
            </w:r>
          </w:p>
        </w:tc>
      </w:tr>
      <w:tr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1.0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1 Sep 2026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Initial publication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Board of Governors</w:t>
            </w:r>
          </w:p>
        </w:tc>
      </w:tr>
    </w:tbl>
    <w:p>
      <w:pPr>
        <w:spacing w:after="40" w:line="324" w:lineRule="auto"/>
      </w:pPr>
      <w:r>
        <w:rPr>
          <w:rFonts w:ascii="Arial" w:hAnsi="Arial" w:eastAsia="Arial"/>
          <w:b w:val="0"/>
          <w:i w:val="0"/>
          <w:color w:val="5B5753"/>
          <w:sz w:val="15"/>
        </w:rPr>
        <w:br/>
        <w:t>APPROVED BY</w:t>
      </w:r>
    </w:p>
    <w:p>
      <w:pPr>
        <w:spacing w:after="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Board of Governors</w:t>
      </w:r>
    </w:p>
    <w:p>
      <w:pPr>
        <w:spacing w:after="240" w:line="324" w:lineRule="auto"/>
      </w:pPr>
      <w:r>
        <w:rPr>
          <w:rFonts w:ascii="Arial" w:hAnsi="Arial" w:eastAsia="Arial"/>
          <w:b w:val="0"/>
          <w:i w:val="0"/>
          <w:color w:val="5B5753"/>
          <w:sz w:val="16"/>
        </w:rPr>
        <w:t>Tiny Explorers Nursery &amp; Preschool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5B5753"/>
          <w:sz w:val="15"/>
        </w:rPr>
        <w:t>DATE: 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20" w:bottom="14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color w:val="5B5753"/>
        <w:sz w:val="15"/>
      </w:rPr>
      <w:t>tinyexplorersbda.com  ·  © 2026 Tiny Explorers Nursery &amp; Preschool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Georgia" w:hAnsi="Georgia" w:eastAsia="Georgia"/>
        <w:b w:val="0"/>
        <w:i w:val="0"/>
        <w:color w:val="1F1F1F"/>
        <w:sz w:val="20"/>
      </w:rPr>
      <w:t>Tiny Explorers Nursery &amp; Preschool</w:t>
    </w:r>
    <w:r>
      <w:rPr>
        <w:rFonts w:ascii="Georgia" w:hAnsi="Georgia" w:eastAsia="Georgia"/>
        <w:b w:val="0"/>
        <w:i/>
        <w:color w:val="5B5753"/>
        <w:sz w:val="16"/>
      </w:rPr>
      <w:br/>
      <w:t>Where Learning Blossoms, and Adventures Begin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Fire &amp; Emergency Evacuation Plan</dc:title>
  <dc:subject>POL-004 v1.0</dc:subject>
  <dc:creator>Tiny Explorers Nursery &amp; Preschool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