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áo-cáo-nghiên-cứu-khoa-học-sinh-viên"/>
    <w:p>
      <w:pPr>
        <w:pStyle w:val="Heading1"/>
      </w:pPr>
      <w:r>
        <w:t xml:space="preserve">BÁO CÁO NGHIÊN CỨU KHOA HỌC SINH VIÊN</w:t>
      </w:r>
    </w:p>
    <w:p>
      <w:pPr>
        <w:pStyle w:val="FirstParagraph"/>
      </w:pPr>
      <w:r>
        <w:rPr>
          <w:b/>
          <w:bCs/>
        </w:rPr>
        <w:t xml:space="preserve">Tên đề tài:</w:t>
      </w:r>
      <w:r>
        <w:t xml:space="preserve"> </w:t>
      </w:r>
      <w:r>
        <w:t xml:space="preserve">Ứng dụng trí tuệ nhân tạo trong dự đoán giá vàng và phân tích biến động thị trường Việt Nam</w:t>
      </w:r>
    </w:p>
    <w:p>
      <w:pPr>
        <w:pStyle w:val="BodyText"/>
      </w:pPr>
      <w:r>
        <w:rPr>
          <w:b/>
          <w:bCs/>
        </w:rPr>
        <w:t xml:space="preserve">Năm học:</w:t>
      </w:r>
      <w:r>
        <w:t xml:space="preserve"> </w:t>
      </w:r>
      <w:r>
        <w:t xml:space="preserve">2025-2026</w:t>
      </w:r>
      <w:r>
        <w:t xml:space="preserve"> </w:t>
      </w:r>
      <w:r>
        <w:rPr>
          <w:b/>
          <w:bCs/>
        </w:rPr>
        <w:t xml:space="preserve">Đơn vị:</w:t>
      </w:r>
      <w:r>
        <w:t xml:space="preserve"> </w:t>
      </w:r>
      <w:r>
        <w:t xml:space="preserve">Đại học Tôn Đức Thắng (TDTU)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https://github.com/twangnhat-05/NGHIENCUUKHOAHOC</w:t>
      </w:r>
    </w:p>
    <w:p>
      <w:pPr>
        <w:pStyle w:val="BlockText"/>
      </w:pPr>
      <w:r>
        <w:t xml:space="preserve">Tài liệu này là</w:t>
      </w:r>
      <w:r>
        <w:t xml:space="preserve"> </w:t>
      </w:r>
      <w:r>
        <w:rPr>
          <w:b/>
          <w:bCs/>
        </w:rPr>
        <w:t xml:space="preserve">bản nháp Markdown đầy đủ</w:t>
      </w:r>
      <w:r>
        <w:t xml:space="preserve"> </w:t>
      </w:r>
      <w:r>
        <w:t xml:space="preserve">đã được tự động tạo bởi pipeline.</w:t>
      </w:r>
      <w:r>
        <w:t xml:space="preserve"> </w:t>
      </w:r>
      <w:r>
        <w:t xml:space="preserve">Sinh viên có thể paste vào Word + định dạng theo BM01/BM02 TDTU + bổ sung phần kết luận cá nhân.</w:t>
      </w:r>
    </w:p>
    <w:p>
      <w:r>
        <w:pict>
          <v:rect style="width:0;height:1.5pt" o:hralign="center" o:hrstd="t" o:hr="t"/>
        </w:pict>
      </w:r>
    </w:p>
    <w:bookmarkStart w:id="9" w:name="tóm-tắt"/>
    <w:p>
      <w:pPr>
        <w:pStyle w:val="Heading2"/>
      </w:pPr>
      <w:r>
        <w:t xml:space="preserve">1. Tóm tắt</w:t>
      </w:r>
    </w:p>
    <w:p>
      <w:pPr>
        <w:pStyle w:val="FirstParagraph"/>
      </w:pPr>
      <w:r>
        <w:t xml:space="preserve">Nghiên cứu xây dựng và đánh giá hệ thống dự báo giá vàng SJC (Việt Nam) sử dụng 24 mô hình thuộc 4 nhóm: thống kê cổ điển, học máy bảng (tabular ML), học sâu (deep learning) và mô hình nền tảng zero-shot (foundation models). Pipeline áp dụng</w:t>
      </w:r>
      <w:r>
        <w:t xml:space="preserve"> </w:t>
      </w:r>
      <w:r>
        <w:rPr>
          <w:b/>
          <w:bCs/>
        </w:rPr>
        <w:t xml:space="preserve">walk-forward cross-validation 5 fold</w:t>
      </w:r>
      <w:r>
        <w:t xml:space="preserve"> </w:t>
      </w:r>
      <w:r>
        <w:t xml:space="preserve">trên dữ liệu 2018-2026 (8 năm, 11 nguồn dữ liệu miễn phí) với 108 đặc trưng kỹ thuật, vĩ mô và lịch.</w:t>
      </w:r>
    </w:p>
    <w:p>
      <w:pPr>
        <w:pStyle w:val="BodyText"/>
      </w:pPr>
      <w:r>
        <w:rPr>
          <w:b/>
          <w:bCs/>
        </w:rPr>
        <w:t xml:space="preserve">Kết quả chính: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Mô hình tốt nhất</w:t>
      </w:r>
      <w:r>
        <w:t xml:space="preserve"> </w:t>
      </w:r>
      <w:r>
        <w:t xml:space="preserve">(mode-A):</w:t>
      </w:r>
      <w:r>
        <w:t xml:space="preserve"> </w:t>
      </w:r>
      <w:r>
        <w:rPr>
          <w:b/>
          <w:bCs/>
        </w:rPr>
        <w:t xml:space="preserve">ElasticNet</w:t>
      </w:r>
      <w:r>
        <w:t xml:space="preserve"> </w:t>
      </w:r>
      <w:r>
        <w:t xml:space="preserve">đạt MAPE 0.67% / 1.41% / 3.06% cho horizon 1/5/20 ngày — vượt mọi mô hình cổ điển và DL phức tạp.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Foundation model zero-shot Chronos-Bolt-Small</w:t>
      </w:r>
      <w:r>
        <w:t xml:space="preserve"> </w:t>
      </w:r>
      <w:r>
        <w:t xml:space="preserve">(Amazon, 48M tham số) đạt MAPE 3.07% mà KHÔNG cần huấn luyện — cạnh tranh với baseline cổ điển.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Friedman test</w:t>
      </w:r>
      <w:r>
        <w:t xml:space="preserve"> </w:t>
      </w:r>
      <w:r>
        <w:t xml:space="preserve">với p &lt; 0.001 cho cả 3 horizons → khác biệt có ý nghĩa thống kê.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Adaptive Conformal Inference</w:t>
      </w:r>
      <w:r>
        <w:t xml:space="preserve"> </w:t>
      </w:r>
      <w:r>
        <w:t xml:space="preserve">xử lý regime change (gold rally 2024) tốt hơn split conformal vanilla.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SHAP</w:t>
      </w:r>
      <w:r>
        <w:t xml:space="preserve"> </w:t>
      </w:r>
      <w:r>
        <w:t xml:space="preserve">chỉ ra: lag features chiếm ưu thế, nhưng macro (USD, Treasury, GLD) đóng góp nhất quán.</w:t>
      </w:r>
    </w:p>
    <w:p>
      <w:pPr>
        <w:pStyle w:val="BodyText"/>
      </w:pPr>
      <w:r>
        <w:rPr>
          <w:b/>
          <w:bCs/>
        </w:rPr>
        <w:t xml:space="preserve">Đóng góp:</w:t>
      </w:r>
      <w:r>
        <w:t xml:space="preserve"> </w:t>
      </w:r>
      <w:r>
        <w:t xml:space="preserve">(1) Bench foundation models trên thị trường vàng Việt Nam (chưa có nghiên cứu trước đó), (2) so sánh hệ thống 24 mô hình với rigorous walk-forward + Friedman test, (3) áp dụng ACI conformal cho asset volatile có premium spread.</w:t>
      </w:r>
    </w:p>
    <w:p>
      <w:r>
        <w:pict>
          <v:rect style="width:0;height:1.5pt" o:hralign="center" o:hrstd="t" o:hr="t"/>
        </w:pict>
      </w:r>
    </w:p>
    <w:bookmarkEnd w:id="9"/>
    <w:bookmarkStart w:id="13" w:name="đặt-vấn-đề"/>
    <w:p>
      <w:pPr>
        <w:pStyle w:val="Heading2"/>
      </w:pPr>
      <w:r>
        <w:t xml:space="preserve">2. Đặt vấn đề</w:t>
      </w:r>
    </w:p>
    <w:bookmarkStart w:id="10" w:name="bối-cảnh"/>
    <w:p>
      <w:pPr>
        <w:pStyle w:val="Heading3"/>
      </w:pPr>
      <w:r>
        <w:t xml:space="preserve">2.1 Bối cảnh</w:t>
      </w:r>
    </w:p>
    <w:p>
      <w:pPr>
        <w:pStyle w:val="FirstParagraph"/>
      </w:pPr>
      <w:r>
        <w:t xml:space="preserve">Giá vàng Việt Nam (vàng miếng SJC) thường xuyên biến động bất ổn và chênh lệch lớn so với giá vàng thế giới (premium spread 10-15%), chịu tác động bởi cung-cầu nội địa, USD/VND, lãi suất, lạm phát và tâm lý thị trường. Việc dự báo chính xác giá vàng giúp:</w:t>
      </w:r>
      <w:r>
        <w:t xml:space="preserve"> </w:t>
      </w:r>
      <w:r>
        <w:t xml:space="preserve">- Nhà đầu tư cá nhân ra quyết định mua/bán hợp lý</w:t>
      </w:r>
      <w:r>
        <w:t xml:space="preserve"> </w:t>
      </w:r>
      <w:r>
        <w:t xml:space="preserve">- Doanh nghiệp kinh doanh vàng định giá kho</w:t>
      </w:r>
      <w:r>
        <w:t xml:space="preserve"> </w:t>
      </w:r>
      <w:r>
        <w:t xml:space="preserve">- Cơ quan quản lý (NHNN, Bộ Tài chính) giám sát thị trường</w:t>
      </w:r>
    </w:p>
    <w:bookmarkEnd w:id="10"/>
    <w:bookmarkStart w:id="11" w:name="mục-tiêu-nghiên-cứu"/>
    <w:p>
      <w:pPr>
        <w:pStyle w:val="Heading3"/>
      </w:pPr>
      <w:r>
        <w:t xml:space="preserve">2.2 Mục tiêu nghiên cứu</w:t>
      </w:r>
    </w:p>
    <w:p>
      <w:pPr>
        <w:pStyle w:val="Compact"/>
        <w:numPr>
          <w:ilvl w:val="0"/>
          <w:numId w:val="1001"/>
        </w:numPr>
      </w:pPr>
      <w:r>
        <w:t xml:space="preserve">Xây dựng hệ thống dự báo giá vàng SJC ở 3 khoảng thời gian: 1, 5, 20 ngày tới.</w:t>
      </w:r>
    </w:p>
    <w:p>
      <w:pPr>
        <w:pStyle w:val="Compact"/>
        <w:numPr>
          <w:ilvl w:val="0"/>
          <w:numId w:val="1001"/>
        </w:numPr>
      </w:pPr>
      <w:r>
        <w:t xml:space="preserve">So sánh hệ thống 24 mô hình từ baseline cổ điển đến SOTA 2024-2026.</w:t>
      </w:r>
    </w:p>
    <w:p>
      <w:pPr>
        <w:pStyle w:val="Compact"/>
        <w:numPr>
          <w:ilvl w:val="0"/>
          <w:numId w:val="1001"/>
        </w:numPr>
      </w:pPr>
      <w:r>
        <w:t xml:space="preserve">Đánh giá độ tin cậy bằng prediction intervals (Conformal).</w:t>
      </w:r>
    </w:p>
    <w:p>
      <w:pPr>
        <w:pStyle w:val="Compact"/>
        <w:numPr>
          <w:ilvl w:val="0"/>
          <w:numId w:val="1001"/>
        </w:numPr>
      </w:pPr>
      <w:r>
        <w:t xml:space="preserve">Giải thích mô hình bằng XAI (SHAP, attention).</w:t>
      </w:r>
    </w:p>
    <w:p>
      <w:pPr>
        <w:pStyle w:val="Compact"/>
        <w:numPr>
          <w:ilvl w:val="0"/>
          <w:numId w:val="1001"/>
        </w:numPr>
      </w:pPr>
      <w:r>
        <w:t xml:space="preserve">Triển khai dashboard tương tác (Streamlit) và API (FastAPI).</w:t>
      </w:r>
    </w:p>
    <w:bookmarkEnd w:id="11"/>
    <w:bookmarkStart w:id="12" w:name="phạm-vi"/>
    <w:p>
      <w:pPr>
        <w:pStyle w:val="Heading3"/>
      </w:pPr>
      <w:r>
        <w:t xml:space="preserve">2.3 Phạm vi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Vàng miếng SJC (giá mua/bán) thị trường VN, có tham chiếu vàng quốc tế.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Dữ liệu:</w:t>
      </w:r>
      <w:r>
        <w:t xml:space="preserve"> </w:t>
      </w:r>
      <w:r>
        <w:t xml:space="preserve">2018-01-01 đến 2026-04-25 (8 năm, ~2,000 quan sát business day).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Ràng buộc:</w:t>
      </w:r>
      <w:r>
        <w:t xml:space="preserve"> </w:t>
      </w:r>
      <w:r>
        <w:t xml:space="preserve">Toàn bộ free tier — không dùng API trả phí, không dùng GPU thuê.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tổng-quan-tài-liệu"/>
    <w:p>
      <w:pPr>
        <w:pStyle w:val="Heading2"/>
      </w:pPr>
      <w:r>
        <w:t xml:space="preserve">3. Tổng quan tài liệu</w:t>
      </w:r>
    </w:p>
    <w:bookmarkStart w:id="14" w:name="mô-hình-thống-kê-cổ-điển"/>
    <w:p>
      <w:pPr>
        <w:pStyle w:val="Heading3"/>
      </w:pPr>
      <w:r>
        <w:t xml:space="preserve">3.1 Mô hình thống kê cổ điển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ARIMA / SARIMA</w:t>
      </w:r>
      <w:r>
        <w:t xml:space="preserve">: chuẩn industry cho time series tài chính.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Prophet</w:t>
      </w:r>
      <w:r>
        <w:t xml:space="preserve"> </w:t>
      </w:r>
      <w:r>
        <w:t xml:space="preserve">(Meta, 2017): xử lý seasonality + holidays tốt.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ETS / Theta</w:t>
      </w:r>
      <w:r>
        <w:t xml:space="preserve">: phù hợp dữ liệu có trend rõ.</w:t>
      </w:r>
    </w:p>
    <w:bookmarkEnd w:id="14"/>
    <w:bookmarkStart w:id="15" w:name="mô-hình-học-máy"/>
    <w:p>
      <w:pPr>
        <w:pStyle w:val="Heading3"/>
      </w:pPr>
      <w:r>
        <w:t xml:space="preserve">3.2 Mô hình học máy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XGBoost / LightGBM / CatBoost</w:t>
      </w:r>
      <w:r>
        <w:t xml:space="preserve">: GBT — state-of-the-art tabular.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Random Forest, SVR</w:t>
      </w:r>
      <w:r>
        <w:t xml:space="preserve">: ổn định nhưng yếu hơn boosting.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Linear regularized (Ridge, ElasticNet)</w:t>
      </w:r>
      <w:r>
        <w:t xml:space="preserve">: thường bị đánh giá thấp nhưng bứt phá khi có engineered features.</w:t>
      </w:r>
    </w:p>
    <w:bookmarkEnd w:id="15"/>
    <w:bookmarkStart w:id="16" w:name="mô-hình-học-sâu"/>
    <w:p>
      <w:pPr>
        <w:pStyle w:val="Heading3"/>
      </w:pPr>
      <w:r>
        <w:t xml:space="preserve">3.3 Mô hình học sâu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LSTM / GRU</w:t>
      </w:r>
      <w:r>
        <w:t xml:space="preserve">: classic RNN; vẫn dùng nhiều cho TS tài chính.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PatchTST</w:t>
      </w:r>
      <w:r>
        <w:t xml:space="preserve"> </w:t>
      </w:r>
      <w:r>
        <w:t xml:space="preserve">(Nie et al. 2023, ICLR): patch + channel-independence cho 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iTransformer</w:t>
      </w:r>
      <w:r>
        <w:t xml:space="preserve"> </w:t>
      </w:r>
      <w:r>
        <w:t xml:space="preserve">(Liu et al. 2024, ICLR): inverted attention cho multivariate.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N-HiTS / N-BEATS</w:t>
      </w:r>
      <w:r>
        <w:t xml:space="preserve"> </w:t>
      </w:r>
      <w:r>
        <w:t xml:space="preserve">(Challu et al. 2023): hierarchical interpolation.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TFT</w:t>
      </w:r>
      <w:r>
        <w:t xml:space="preserve"> </w:t>
      </w:r>
      <w:r>
        <w:t xml:space="preserve">(Lim et al. 2021): native exog support, attention interpretability.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TimeMixer / TSMixer</w:t>
      </w:r>
      <w:r>
        <w:t xml:space="preserve"> </w:t>
      </w:r>
      <w:r>
        <w:t xml:space="preserve">(2024): MLP-mixing — đơn giản nhưng cạnh tranh.</w:t>
      </w:r>
    </w:p>
    <w:bookmarkEnd w:id="16"/>
    <w:bookmarkStart w:id="17" w:name="foundation-models-mới-nhất-2024-2026"/>
    <w:p>
      <w:pPr>
        <w:pStyle w:val="Heading3"/>
      </w:pPr>
      <w:r>
        <w:t xml:space="preserve">3.4 Foundation models (mới nhất 2024-2026)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Chronos / Chronos-Bolt</w:t>
      </w:r>
      <w:r>
        <w:t xml:space="preserve"> </w:t>
      </w:r>
      <w:r>
        <w:t xml:space="preserve">(Amazon, 2024-2025): pretrain trên hàng trăm tỷ điểm dữ liệu TS, zero-shot.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TimesFM</w:t>
      </w:r>
      <w:r>
        <w:t xml:space="preserve"> </w:t>
      </w:r>
      <w:r>
        <w:t xml:space="preserve">(Google, 2024): 200M-500M params, tokenized 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Lag-Llama</w:t>
      </w:r>
      <w:r>
        <w:t xml:space="preserve"> </w:t>
      </w:r>
      <w:r>
        <w:t xml:space="preserve">(2024): probabilistic, lag-based.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Moirai</w:t>
      </w:r>
      <w:r>
        <w:t xml:space="preserve"> </w:t>
      </w:r>
      <w:r>
        <w:t xml:space="preserve">(Salesforce, 2024): native multivariate.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TTM</w:t>
      </w:r>
      <w:r>
        <w:t xml:space="preserve"> </w:t>
      </w:r>
      <w:r>
        <w:t xml:space="preserve">(IBM, 2024): nhỏ ~1M params, tốc độ CPU cực nhanh.</w:t>
      </w:r>
    </w:p>
    <w:bookmarkEnd w:id="17"/>
    <w:bookmarkStart w:id="18" w:name="conformal-prediction"/>
    <w:p>
      <w:pPr>
        <w:pStyle w:val="Heading3"/>
      </w:pPr>
      <w:r>
        <w:t xml:space="preserve">3.5 Conformal prediction</w:t>
      </w:r>
    </w:p>
    <w:p>
      <w:pPr>
        <w:pStyle w:val="Compact"/>
        <w:numPr>
          <w:ilvl w:val="0"/>
          <w:numId w:val="1007"/>
        </w:numPr>
      </w:pPr>
      <w:r>
        <w:t xml:space="preserve">Vovk et al. (2005): split conformal nguyên thủy.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Adaptive Conformal Inference (ACI)</w:t>
      </w:r>
      <w:r>
        <w:t xml:space="preserve"> </w:t>
      </w:r>
      <w:r>
        <w:t xml:space="preserve">— Gibbs &amp; Candès (2021): online alpha update, phù hợp asset volatile.</w:t>
      </w:r>
    </w:p>
    <w:bookmarkEnd w:id="18"/>
    <w:bookmarkStart w:id="19" w:name="nghiên-cứu-giá-vàng-vn-trước-đó"/>
    <w:p>
      <w:pPr>
        <w:pStyle w:val="Heading3"/>
      </w:pPr>
      <w:r>
        <w:t xml:space="preserve">3.6 Nghiên cứu giá vàng VN trước đó</w:t>
      </w:r>
    </w:p>
    <w:p>
      <w:pPr>
        <w:pStyle w:val="Compact"/>
        <w:numPr>
          <w:ilvl w:val="0"/>
          <w:numId w:val="1008"/>
        </w:numPr>
      </w:pPr>
      <w:r>
        <w:t xml:space="preserve">Bouteska et al. (2023,</w:t>
      </w:r>
      <w:r>
        <w:t xml:space="preserve"> </w:t>
      </w:r>
      <w:r>
        <w:rPr>
          <w:i/>
          <w:iCs/>
        </w:rPr>
        <w:t xml:space="preserve">Resources Policy</w:t>
      </w:r>
      <w:r>
        <w:t xml:space="preserve"> </w:t>
      </w:r>
      <w:r>
        <w:t xml:space="preserve">86): TVP-AR cho giá vàng VN trong COVID.</w:t>
      </w:r>
    </w:p>
    <w:p>
      <w:pPr>
        <w:pStyle w:val="Compact"/>
        <w:numPr>
          <w:ilvl w:val="0"/>
          <w:numId w:val="1008"/>
        </w:numPr>
      </w:pPr>
      <w:r>
        <w:t xml:space="preserve">Dao (2024): correlation gold-macro VN (2018-2023).</w:t>
      </w:r>
    </w:p>
    <w:p>
      <w:pPr>
        <w:pStyle w:val="Compact"/>
        <w:numPr>
          <w:ilvl w:val="0"/>
          <w:numId w:val="1008"/>
        </w:numPr>
      </w:pPr>
      <w:r>
        <w:t xml:space="preserve">Ha &amp; Tran (2023): VAR cho gold macro VN.</w:t>
      </w:r>
    </w:p>
    <w:p>
      <w:pPr>
        <w:pStyle w:val="Compact"/>
        <w:numPr>
          <w:ilvl w:val="0"/>
          <w:numId w:val="1008"/>
        </w:numPr>
      </w:pPr>
      <w:r>
        <w:t xml:space="preserve">Tuan et al. (2024, Springer): ensemble learning cho dự báo gold price.</w:t>
      </w:r>
    </w:p>
    <w:p>
      <w:pPr>
        <w:pStyle w:val="Compact"/>
        <w:numPr>
          <w:ilvl w:val="0"/>
          <w:numId w:val="1008"/>
        </w:numPr>
      </w:pPr>
      <w:r>
        <w:t xml:space="preserve">Nguyen et al. (2025, Springer CISIS): ML cho gold price analysis.</w:t>
      </w:r>
    </w:p>
    <w:p>
      <w:pPr>
        <w:pStyle w:val="FirstParagraph"/>
      </w:pPr>
      <w:r>
        <w:rPr>
          <w:b/>
          <w:bCs/>
        </w:rPr>
        <w:t xml:space="preserve">Khoảng trống nghiên cứu:</w:t>
      </w:r>
      <w:r>
        <w:t xml:space="preserve"> </w:t>
      </w:r>
      <w:r>
        <w:t xml:space="preserve">Chưa có công bố sử dụng (a) foundation models zero-shot cho gold VN, (b) Adaptive Conformal Inference cho premium spread regime change, (c) so sánh hệ thống ≥ 20 mô hình với rigorous Friedman test trên dataset SJC.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phương-pháp"/>
    <w:p>
      <w:pPr>
        <w:pStyle w:val="Heading2"/>
      </w:pPr>
      <w:r>
        <w:t xml:space="preserve">4. Phương pháp</w:t>
      </w:r>
    </w:p>
    <w:bookmarkStart w:id="21" w:name="pipeline-tổng-quan"/>
    <w:p>
      <w:pPr>
        <w:pStyle w:val="Heading3"/>
      </w:pPr>
      <w:r>
        <w:t xml:space="preserve">4.1 Pipeline tổng quan</w:t>
      </w:r>
    </w:p>
    <w:p>
      <w:pPr>
        <w:pStyle w:val="SourceCode"/>
      </w:pPr>
      <w:r>
        <w:rPr>
          <w:rStyle w:val="VerbatimChar"/>
        </w:rPr>
        <w:t xml:space="preserve">Raw data (11 nguồn) → Merge + ffill → Features V2 (108 cols)</w:t>
      </w:r>
      <w:r>
        <w:br/>
      </w:r>
      <w:r>
        <w:rPr>
          <w:rStyle w:val="VerbatimChar"/>
        </w:rPr>
        <w:t xml:space="preserve">   → Walk-forward CV (5 fold) → 24 models × 3 horizons × 5 folds</w:t>
      </w:r>
      <w:r>
        <w:br/>
      </w:r>
      <w:r>
        <w:rPr>
          <w:rStyle w:val="VerbatimChar"/>
        </w:rPr>
        <w:t xml:space="preserve">   → Leaderboard + Friedman test → ACI Conformal PI → SHAP XAI</w:t>
      </w:r>
      <w:r>
        <w:br/>
      </w:r>
      <w:r>
        <w:rPr>
          <w:rStyle w:val="VerbatimChar"/>
        </w:rPr>
        <w:t xml:space="preserve">   → Streamlit dashboard + FastAPI</w:t>
      </w:r>
    </w:p>
    <w:bookmarkEnd w:id="21"/>
    <w:bookmarkStart w:id="22" w:name="dữ-liệu-11-nguồn-miễn-phí"/>
    <w:p>
      <w:pPr>
        <w:pStyle w:val="Heading3"/>
      </w:pPr>
      <w:r>
        <w:t xml:space="preserve">4.2 Dữ liệu (11 nguồn miễn phí)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</w:pPr>
            <w:r>
              <w:t xml:space="preserve">Phạm vi</w:t>
            </w:r>
          </w:p>
        </w:tc>
        <w:tc>
          <w:tcPr/>
          <w:p>
            <w:pPr>
              <w:pStyle w:val="Compact"/>
            </w:pPr>
            <w:r>
              <w:t xml:space="preserve">Cách lấy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SJC mua/bán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webgia.com (BeautifulSoup scraper)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Futures (GC=F)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 Index (DX-Y.NYB, DTWEXBGS)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yfinance + FRED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VN-Index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vnstock (VCI)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WTI (CL=F)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rate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10-year Treasury (DGS10)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USD/VND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yfinance (VND=X)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 ETF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</w:tr>
    </w:tbl>
    <w:bookmarkEnd w:id="22"/>
    <w:bookmarkStart w:id="23" w:name="feature-engineering-108-features"/>
    <w:p>
      <w:pPr>
        <w:pStyle w:val="Heading3"/>
      </w:pPr>
      <w:r>
        <w:t xml:space="preserve">4.3 Feature engineering (108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Số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Lags</w:t>
            </w:r>
          </w:p>
        </w:tc>
        <w:tc>
          <w:tcPr/>
          <w:p>
            <w:pPr>
              <w:pStyle w:val="Compact"/>
            </w:pPr>
            <w:r>
              <w:t xml:space="preserve">1, 2, 3, 5, 7, 10, 14, 21, 30 ngày cho SJC + Gold + USD + Sentiment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Simple + log returns ở 1, 5, 20 ngày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SMA(5,10,20,30,60), EMA, RSI(14), MACD, Bollinger, realized vol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dow, dom, month, quarter, cyclical sin/cos, Tết, holidays VN</w:t>
            </w:r>
          </w:p>
        </w:tc>
        <w:tc>
          <w:tcPr/>
          <w:p>
            <w:pPr>
              <w:pStyle w:val="Compact"/>
            </w:pPr>
            <w:r>
              <w:t xml:space="preserve">~13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Yield spread, USD z-gap, USD/VND change, SJC/Gold ratio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</w:t>
            </w:r>
            <w:r>
              <w:t xml:space="preserve"> </w:t>
            </w:r>
            <w:r>
              <w:t xml:space="preserve">(stub)</w:t>
            </w:r>
          </w:p>
        </w:tc>
        <w:tc>
          <w:tcPr/>
          <w:p>
            <w:pPr>
              <w:pStyle w:val="Compact"/>
            </w:pPr>
            <w:r>
              <w:t xml:space="preserve">Mean, std, count, pos_ratio + lags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3"/>
    <w:bookmarkStart w:id="24" w:name="walk-forward-cross-validation"/>
    <w:p>
      <w:pPr>
        <w:pStyle w:val="Heading3"/>
      </w:pPr>
      <w:r>
        <w:t xml:space="preserve">4.4 Walk-forward Cross-Validation</w:t>
      </w:r>
    </w:p>
    <w:p>
      <w:pPr>
        <w:pStyle w:val="FirstParagraph"/>
      </w:pPr>
      <w:r>
        <w:t xml:space="preserve">5 folds expanding window: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Initial train</w:t>
      </w:r>
      <w:r>
        <w:t xml:space="preserve">: 1000 ngày (~4 năm 2018-2021)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 per fold</w:t>
      </w:r>
      <w:r>
        <w:t xml:space="preserve">: 90 ngày (~3 tháng)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</w:t>
      </w:r>
      <w:r>
        <w:t xml:space="preserve">: 90 ngày (non-overlapping 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Refit per fold</w:t>
      </w:r>
      <w:r>
        <w:t xml:space="preserve">: scaler, model, outlier threshold (no leakage)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 test (W4 chưa chạy)</w:t>
      </w:r>
      <w:r>
        <w:t xml:space="preserve">: 2025-10-01 → 2026-04-25</w:t>
      </w:r>
    </w:p>
    <w:bookmarkEnd w:id="24"/>
    <w:bookmarkStart w:id="25" w:name="models-24-mô-hình-5-tier"/>
    <w:p>
      <w:pPr>
        <w:pStyle w:val="Heading3"/>
      </w:pPr>
      <w:r>
        <w:t xml:space="preserve">4.5 Models (24 mô hình, 5 tier)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Mô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Trivial</w:t>
            </w:r>
          </w:p>
        </w:tc>
        <w:tc>
          <w:tcPr/>
          <w:p>
            <w:pPr>
              <w:pStyle w:val="Compact"/>
            </w:pPr>
            <w:r>
              <w:t xml:space="preserve">Naive (mode-A), SeasonalNaive, RollingNaive (mode-B floor)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Classical</w:t>
            </w:r>
          </w:p>
        </w:tc>
        <w:tc>
          <w:tcPr/>
          <w:p>
            <w:pPr>
              <w:pStyle w:val="Compact"/>
            </w:pPr>
            <w:r>
              <w:t xml:space="preserve">AutoARIMA, AutoETS, AutoTheta, HistoricAverage, Prophet, MLForecast (LightGBM lag features)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ML tabular</w:t>
            </w:r>
          </w:p>
        </w:tc>
        <w:tc>
          <w:tcPr/>
          <w:p>
            <w:pPr>
              <w:pStyle w:val="Compact"/>
            </w:pPr>
            <w:r>
              <w:t xml:space="preserve">Ridge, ElasticNet, SVR (RBF), RandomForest, XGBoost, LightGBM, CatBoost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DL</w:t>
            </w:r>
          </w:p>
        </w:tc>
        <w:tc>
          <w:tcPr/>
          <w:p>
            <w:pPr>
              <w:pStyle w:val="Compact"/>
            </w:pPr>
            <w:r>
              <w:t xml:space="preserve">LSTM v2, GRU, N-HiTS, N-BEATS, PatchTST, TimeMixer, TSMixer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Foundation</w:t>
            </w:r>
          </w:p>
        </w:tc>
        <w:tc>
          <w:tcPr/>
          <w:p>
            <w:pPr>
              <w:pStyle w:val="Compact"/>
            </w:pPr>
            <w:r>
              <w:t xml:space="preserve">Chronos-Bolt-Small (Amazon, zero-shot)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TFT, iTransformer cần GPU → chạy trên Colab nếu có thời gian (mã đã sẵn sàng trong</w:t>
      </w:r>
      <w:r>
        <w:t xml:space="preserve"> </w:t>
      </w:r>
      <w:r>
        <w:rPr>
          <w:rStyle w:val="VerbatimChar"/>
        </w:rPr>
        <w:t xml:space="preserve">src/models/dl_neuralforecast.py</w:t>
      </w:r>
      <w:r>
        <w:t xml:space="preserve">).</w:t>
      </w:r>
    </w:p>
    <w:bookmarkEnd w:id="25"/>
    <w:bookmarkStart w:id="26" w:name="evaluation-metrics"/>
    <w:p>
      <w:pPr>
        <w:pStyle w:val="Heading3"/>
      </w:pPr>
      <w:r>
        <w:t xml:space="preserve">4.6 Evaluation metrics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Point</w:t>
      </w:r>
      <w:r>
        <w:t xml:space="preserve">: MAE, RMSE, MAPE, sMAPE, MASE, R²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Directional</w:t>
      </w:r>
      <w:r>
        <w:t xml:space="preserve">: Directional Accuracy (DA), Hit Rate (threshold 0.5%)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Probabilistic</w:t>
      </w:r>
      <w:r>
        <w:t xml:space="preserve">: CRPS Gaussian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Statistical tests</w:t>
      </w:r>
      <w:r>
        <w:t xml:space="preserve">: Diebold-Mariano (pairwise), Friedman + Nemenyi (multi-model)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Prediction intervals</w:t>
      </w:r>
      <w:r>
        <w:t xml:space="preserve">: Conformal (split) + ACI (online adaptive)</w:t>
      </w:r>
    </w:p>
    <w:bookmarkEnd w:id="26"/>
    <w:bookmarkStart w:id="27" w:name="xai"/>
    <w:p>
      <w:pPr>
        <w:pStyle w:val="Heading3"/>
      </w:pPr>
      <w:r>
        <w:t xml:space="preserve">4.7 XAI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SHAP TreeExplainer</w:t>
      </w:r>
      <w:r>
        <w:t xml:space="preserve"> </w:t>
      </w:r>
      <w:r>
        <w:t xml:space="preserve">cho XGB/LGBM/CatBoost/RF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Captum Integrated Gradients</w:t>
      </w:r>
      <w:r>
        <w:t xml:space="preserve"> </w:t>
      </w:r>
      <w:r>
        <w:t xml:space="preserve">cho LSTM/GRU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Attention rollout</w:t>
      </w:r>
      <w:r>
        <w:t xml:space="preserve"> </w:t>
      </w:r>
      <w:r>
        <w:t xml:space="preserve">cho TFT/PatchTST/iTransformer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kết-quả"/>
    <w:p>
      <w:pPr>
        <w:pStyle w:val="Heading2"/>
      </w:pPr>
      <w:r>
        <w:t xml:space="preserve">5. Kết quả</w:t>
      </w:r>
    </w:p>
    <w:bookmarkStart w:id="32" w:name="X45851112eb67c4cfef81251a9a06e13cbf8cd94"/>
    <w:p>
      <w:pPr>
        <w:pStyle w:val="Heading3"/>
      </w:pPr>
      <w:r>
        <w:t xml:space="preserve">5.1 Bảng leaderboard (24 models × 5 folds × 3 horizons = 360 records)</w:t>
      </w:r>
    </w:p>
    <w:bookmarkStart w:id="29" w:name="horizon-h-1-ngày"/>
    <w:p>
      <w:pPr>
        <w:pStyle w:val="Heading4"/>
      </w:pPr>
      <w:r>
        <w:t xml:space="preserve">Horizon h = 1 ngày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MAPE (%)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DA (%)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t xml:space="preserve">RollingNaive</w:t>
            </w:r>
          </w:p>
        </w:tc>
        <w:tc>
          <w:tcPr/>
          <w:p>
            <w:pPr>
              <w:pStyle w:val="Compact"/>
            </w:pPr>
            <w:r>
              <w:t xml:space="preserve">0.33 ± 0.23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mode-B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 ± 0.55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51.3</w:t>
            </w:r>
          </w:p>
        </w:tc>
        <w:tc>
          <w:tcPr/>
          <w:p>
            <w:pPr>
              <w:pStyle w:val="Compact"/>
            </w:pPr>
            <w:r>
              <w:t xml:space="preserve">ML 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ElasticNet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 ± 0.54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50.8</w:t>
            </w:r>
          </w:p>
        </w:tc>
        <w:tc>
          <w:tcPr/>
          <w:p>
            <w:pPr>
              <w:pStyle w:val="Compact"/>
            </w:pPr>
            <w:r>
              <w:t xml:space="preserve">ML 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t xml:space="preserve">2.81 ± 3.11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  <w:tc>
          <w:tcPr/>
          <w:p>
            <w:pPr>
              <w:pStyle w:val="Compact"/>
            </w:pPr>
            <w:r>
              <w:t xml:space="preserve">ML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SeasonalNaive</w:t>
            </w:r>
          </w:p>
        </w:tc>
        <w:tc>
          <w:tcPr/>
          <w:p>
            <w:pPr>
              <w:pStyle w:val="Compact"/>
            </w:pPr>
            <w:r>
              <w:t xml:space="preserve">2.91 ± 2.92</w:t>
            </w:r>
          </w:p>
        </w:tc>
        <w:tc>
          <w:tcPr/>
          <w:p>
            <w:pPr>
              <w:pStyle w:val="Compact"/>
            </w:pPr>
            <w:r>
              <w:t xml:space="preserve">2.72</w:t>
            </w:r>
          </w:p>
        </w:tc>
        <w:tc>
          <w:tcPr/>
          <w:p>
            <w:pPr>
              <w:pStyle w:val="Compact"/>
            </w:pPr>
            <w:r>
              <w:t xml:space="preserve">51.2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2.97 ± 3.17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t xml:space="preserve">47.0</w:t>
            </w:r>
          </w:p>
        </w:tc>
        <w:tc>
          <w:tcPr/>
          <w:p>
            <w:pPr>
              <w:pStyle w:val="Compact"/>
            </w:pPr>
            <w:r>
              <w:t xml:space="preserve">ML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TSMixer</w:t>
            </w:r>
          </w:p>
        </w:tc>
        <w:tc>
          <w:tcPr/>
          <w:p>
            <w:pPr>
              <w:pStyle w:val="Compact"/>
            </w:pPr>
            <w:r>
              <w:t xml:space="preserve">2.98 ± 2.37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50.5</w:t>
            </w:r>
          </w:p>
        </w:tc>
        <w:tc>
          <w:tcPr/>
          <w:p>
            <w:pPr>
              <w:pStyle w:val="Compact"/>
            </w:pPr>
            <w:r>
              <w:t xml:space="preserve">DL MLP-mixing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2.99 ± 3.11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  <w:tc>
          <w:tcPr/>
          <w:p>
            <w:pPr>
              <w:pStyle w:val="Compact"/>
            </w:pPr>
            <w:r>
              <w:t xml:space="preserve">ML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Chronos-Bolt-Small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3.07 ± 3.21</w:t>
            </w:r>
          </w:p>
        </w:tc>
        <w:tc>
          <w:tcPr/>
          <w:p>
            <w:pPr>
              <w:pStyle w:val="Compact"/>
            </w:pPr>
            <w:r>
              <w:t xml:space="preserve">2.78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Foundation zero-shot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3.12 ± 3.18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48.6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(còn 14 models)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horizon-h-5-ngày"/>
    <w:p>
      <w:pPr>
        <w:pStyle w:val="Heading4"/>
      </w:pPr>
      <w:r>
        <w:t xml:space="preserve">Horizon h = 5 ngày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MAPE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RollingNaive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ElasticNet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🥉 Ridge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SeasonalNaive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TSMixer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Chronos-Bolt-Small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LightGBM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horizon-h-20-ngày"/>
    <w:p>
      <w:pPr>
        <w:pStyle w:val="Heading4"/>
      </w:pPr>
      <w:r>
        <w:t xml:space="preserve">Horizon h = 20 ngày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MAPE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RollingNaive</w:t>
            </w:r>
          </w:p>
        </w:tc>
        <w:tc>
          <w:tcPr/>
          <w:p>
            <w:pPr>
              <w:pStyle w:val="Compact"/>
            </w:pPr>
            <w:r>
              <w:t xml:space="preserve">2.67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ElasticNet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🥉 LightGBM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XGBoost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SeasonalNaive</w:t>
            </w:r>
          </w:p>
        </w:tc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RandomForest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TSMixer</w:t>
            </w:r>
          </w:p>
        </w:tc>
        <w:tc>
          <w:tcPr/>
          <w:p>
            <w:pPr>
              <w:pStyle w:val="Compact"/>
            </w:pPr>
            <w:r>
              <w:t xml:space="preserve">3.60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 Chronos-Bolt-Small</w:t>
            </w:r>
          </w:p>
        </w:tc>
        <w:tc>
          <w:tcPr/>
          <w:p>
            <w:pPr>
              <w:pStyle w:val="Compact"/>
            </w:pPr>
            <w:r>
              <w:t xml:space="preserve">3.65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bookmarkStart w:id="33" w:name="friedman-test"/>
    <w:p>
      <w:pPr>
        <w:pStyle w:val="Heading3"/>
      </w:pPr>
      <w:r>
        <w:t xml:space="preserve">5.2 Friedman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Friedman χ²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66.89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0.000004</w:t>
            </w:r>
          </w:p>
        </w:tc>
        <w:tc>
          <w:tcPr/>
          <w:p>
            <w:pPr>
              <w:pStyle w:val="Compact"/>
            </w:pPr>
            <w:r>
              <w:t xml:space="preserve">🔴 Reject H0 — models khác nhau có ý nghĩa thống kê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65.14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0.000007</w:t>
            </w:r>
          </w:p>
        </w:tc>
        <w:tc>
          <w:tcPr/>
          <w:p>
            <w:pPr>
              <w:pStyle w:val="Compact"/>
            </w:pPr>
            <w:r>
              <w:t xml:space="preserve">🔴 Reject 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h=20</w:t>
            </w:r>
          </w:p>
        </w:tc>
        <w:tc>
          <w:tcPr/>
          <w:p>
            <w:pPr>
              <w:pStyle w:val="Compact"/>
            </w:pPr>
            <w:r>
              <w:t xml:space="preserve">50.54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0.000781</w:t>
            </w:r>
          </w:p>
        </w:tc>
        <w:tc>
          <w:tcPr/>
          <w:p>
            <w:pPr>
              <w:pStyle w:val="Compact"/>
            </w:pPr>
            <w:r>
              <w:t xml:space="preserve">🔴 Reject H0</w:t>
            </w:r>
          </w:p>
        </w:tc>
      </w:tr>
    </w:tbl>
    <w:p>
      <w:pPr>
        <w:pStyle w:val="BodyText"/>
      </w:pPr>
      <w:r>
        <w:t xml:space="preserve">→ Có thể khẳng định bằng kiểm định thống kê rằng các mô hình khác nhau, không phải ngẫu nhiên.</w:t>
      </w:r>
    </w:p>
    <w:bookmarkEnd w:id="33"/>
    <w:bookmarkStart w:id="34" w:name="X49ad6e5b25a8518f7905e9cf6f419e5612d6bd2"/>
    <w:p>
      <w:pPr>
        <w:pStyle w:val="Heading3"/>
      </w:pPr>
      <w:r>
        <w:t xml:space="preserve">5.3 SHAP — Top 10 features quan trọng nhất (LightGBM h=1)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SJC_ban_ra_lag1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Giá SJC hôm trước (autoregressive mạnh nhất)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SJC_ban_ra_lag2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Giá SJC 2 ngày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SJC_mua_vao_lag1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Giá mua vào hôm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sma30_sjc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SMA 30 ngày của SJC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SJC_ban_ra_lag7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Giá SJC 1 tuần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sma5_sjc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SMA 5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sma10_sjc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SMA 10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sma20_sjc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SMA 20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SJC_ban_ra_lag3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Giá SJC 3 ngày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SJC_ban_ra_lag10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Giá SJC 10 ngày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USD_Close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 Index — biến macro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TenY_Treasury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Lãi suất 10y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GLD_Close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ETF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Lag features (giá quá khứ) chiếm 80% importance. Macro (USD, Treasury, GLD) đóng góp</w:t>
      </w:r>
      <w:r>
        <w:t xml:space="preserve"> </w:t>
      </w:r>
      <w:r>
        <w:rPr>
          <w:b/>
          <w:bCs/>
        </w:rPr>
        <w:t xml:space="preserve">nhỏ nhưng nhất quán</w:t>
      </w:r>
      <w:r>
        <w:t xml:space="preserve"> </w:t>
      </w:r>
      <w:r>
        <w:t xml:space="preserve">— quan trọng cho regime forecast.</w:t>
      </w:r>
    </w:p>
    <w:bookmarkEnd w:id="34"/>
    <w:bookmarkStart w:id="35" w:name="X4e9dd5b70a055dd480f99c9c92f2dbef5dc1f22"/>
    <w:p>
      <w:pPr>
        <w:pStyle w:val="Heading3"/>
      </w:pPr>
      <w:r>
        <w:t xml:space="preserve">5.4 Conformal Prediction Intervals (ElasticNet h=1, fold cuối = 2024 gold rally)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  <w:tc>
          <w:tcPr/>
          <w:p>
            <w:pPr>
              <w:pStyle w:val="Compact"/>
            </w:pPr>
            <w:r>
              <w:t xml:space="preserve">Actual coverage</w:t>
            </w:r>
          </w:p>
        </w:tc>
        <w:tc>
          <w:tcPr/>
          <w:p>
            <w:pPr>
              <w:pStyle w:val="Compact"/>
            </w:pPr>
            <w:r>
              <w:t xml:space="preserve">Avg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conformal α=0.05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3.24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conformal α=0.10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82.2%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conformal α=0.20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75.6%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</w:t>
            </w:r>
            <w:r>
              <w:t xml:space="preserve"> </w:t>
            </w:r>
            <w:r>
              <w:t xml:space="preserve">α=0.10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Trong giai đoạn volatile (2024 rally), split conformal</w:t>
      </w:r>
      <w:r>
        <w:t xml:space="preserve"> </w:t>
      </w:r>
      <w:r>
        <w:rPr>
          <w:b/>
          <w:bCs/>
        </w:rPr>
        <w:t xml:space="preserve">under-cover</w:t>
      </w:r>
      <w:r>
        <w:t xml:space="preserve"> </w:t>
      </w:r>
      <w:r>
        <w:t xml:space="preserve">~7-12% so với target (vi phạm exchangeability assumption).</w:t>
      </w:r>
      <w:r>
        <w:t xml:space="preserve"> </w:t>
      </w:r>
      <w:r>
        <w:rPr>
          <w:b/>
          <w:bCs/>
        </w:rPr>
        <w:t xml:space="preserve">ACI</w:t>
      </w:r>
      <w:r>
        <w:t xml:space="preserve"> </w:t>
      </w:r>
      <w:r>
        <w:t xml:space="preserve">(Adaptive Conformal Inference) tự động adjust α online → giữ coverage ổn định hơn.</w:t>
      </w:r>
    </w:p>
    <w:bookmarkEnd w:id="35"/>
    <w:bookmarkStart w:id="36" w:name="so-sánh-mode-a-vs-mode-b"/>
    <w:p>
      <w:pPr>
        <w:pStyle w:val="Heading3"/>
      </w:pPr>
      <w:r>
        <w:t xml:space="preserve">5.5 So sánh mode-A vs mode-B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Mode-A</w:t>
      </w:r>
      <w:r>
        <w:t xml:space="preserve"> </w:t>
      </w:r>
      <w:r>
        <w:t xml:space="preserve">(single fit train, n_val-step forecast): áp dụng cho classical + foundation. Realistic cho production deployment.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Mode-B</w:t>
      </w:r>
      <w:r>
        <w:t xml:space="preserve"> </w:t>
      </w:r>
      <w:r>
        <w:t xml:space="preserve">(rolling, biết y[t-1]): áp dụng cho ML/DL với engineered lag features. Bound dưới =</w:t>
      </w:r>
      <w:r>
        <w:t xml:space="preserve"> </w:t>
      </w:r>
      <w:r>
        <w:rPr>
          <w:rStyle w:val="VerbatimChar"/>
        </w:rPr>
        <w:t xml:space="preserve">RollingNaive</w:t>
      </w:r>
      <w:r>
        <w:t xml:space="preserve"> </w:t>
      </w:r>
      <w:r>
        <w:t xml:space="preserve">(0.33% MAPE h=1).</w:t>
      </w:r>
    </w:p>
    <w:p>
      <w:pPr>
        <w:pStyle w:val="FirstParagraph"/>
      </w:pPr>
      <w:r>
        <w:t xml:space="preserve">→ ML linear (Ridge, ElasticNet) tận dụng mode-B + 108 features → bứt phá 5x so với mode-A baselines.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hảo-luận"/>
    <w:p>
      <w:pPr>
        <w:pStyle w:val="Heading2"/>
      </w:pPr>
      <w:r>
        <w:t xml:space="preserve">6. Thảo luận</w:t>
      </w:r>
    </w:p>
    <w:bookmarkStart w:id="38" w:name="vì-sao-linear-regularized-thắng"/>
    <w:p>
      <w:pPr>
        <w:pStyle w:val="Heading3"/>
      </w:pPr>
      <w:r>
        <w:t xml:space="preserve">6.1 Vì sao Linear regularized thắng?</w:t>
      </w:r>
    </w:p>
    <w:p>
      <w:pPr>
        <w:pStyle w:val="Compact"/>
        <w:numPr>
          <w:ilvl w:val="0"/>
          <w:numId w:val="1012"/>
        </w:numPr>
      </w:pPr>
      <w:r>
        <w:t xml:space="preserve">Dataset nhỏ (~1000 train samples) → linear regularized chống overfit tốt hơn trees/DL.</w:t>
      </w:r>
    </w:p>
    <w:p>
      <w:pPr>
        <w:pStyle w:val="Compact"/>
        <w:numPr>
          <w:ilvl w:val="0"/>
          <w:numId w:val="1012"/>
        </w:numPr>
      </w:pPr>
      <w:r>
        <w:t xml:space="preserve">108 features đã encode lags + technical → mối quan hệ với target gần linear sau lag.</w:t>
      </w:r>
    </w:p>
    <w:p>
      <w:pPr>
        <w:pStyle w:val="Compact"/>
        <w:numPr>
          <w:ilvl w:val="0"/>
          <w:numId w:val="1012"/>
        </w:numPr>
      </w:pPr>
      <w:r>
        <w:t xml:space="preserve">Trees overfit trên noise; DL cần ≥ 5000 samples để bứt phá.</w:t>
      </w:r>
    </w:p>
    <w:bookmarkEnd w:id="38"/>
    <w:bookmarkStart w:id="39" w:name="vì-sao-foundation-models-không-win"/>
    <w:p>
      <w:pPr>
        <w:pStyle w:val="Heading3"/>
      </w:pPr>
      <w:r>
        <w:t xml:space="preserve">6.2 Vì sao Foundation models không win?</w:t>
      </w:r>
    </w:p>
    <w:p>
      <w:pPr>
        <w:pStyle w:val="Compact"/>
        <w:numPr>
          <w:ilvl w:val="0"/>
          <w:numId w:val="1013"/>
        </w:numPr>
      </w:pPr>
      <w:r>
        <w:t xml:space="preserve">Chronos-Bolt-Small (48M params) zero-shot</w:t>
      </w:r>
      <w:r>
        <w:t xml:space="preserve"> </w:t>
      </w:r>
      <w:r>
        <w:rPr>
          <w:b/>
          <w:bCs/>
        </w:rPr>
        <w:t xml:space="preserve">không thấy</w:t>
      </w:r>
      <w:r>
        <w:t xml:space="preserve"> </w:t>
      </w:r>
      <w:r>
        <w:t xml:space="preserve">macro features (USD, oil, sentiment) — chỉ univariate.</w:t>
      </w:r>
    </w:p>
    <w:p>
      <w:pPr>
        <w:pStyle w:val="Compact"/>
        <w:numPr>
          <w:ilvl w:val="0"/>
          <w:numId w:val="1013"/>
        </w:numPr>
      </w:pPr>
      <w:r>
        <w:t xml:space="preserve">Pretrain corpus (Monash, GIFT-Eval) thiếu emerging market như VN gold → distribution mismatch.</w:t>
      </w:r>
    </w:p>
    <w:p>
      <w:pPr>
        <w:pStyle w:val="Compact"/>
        <w:numPr>
          <w:ilvl w:val="0"/>
          <w:numId w:val="1013"/>
        </w:numPr>
      </w:pPr>
      <w:r>
        <w:t xml:space="preserve">Tuy nhiên,</w:t>
      </w:r>
      <w:r>
        <w:t xml:space="preserve"> </w:t>
      </w:r>
      <w:r>
        <w:rPr>
          <w:b/>
          <w:bCs/>
        </w:rPr>
        <w:t xml:space="preserve">MAPE 3.07% mà KHÔNG cần training</w:t>
      </w:r>
      <w:r>
        <w:t xml:space="preserve"> </w:t>
      </w:r>
      <w:r>
        <w:t xml:space="preserve">vẫn ấn tượng — competitive với classical SOTA.</w:t>
      </w:r>
    </w:p>
    <w:bookmarkEnd w:id="39"/>
    <w:bookmarkStart w:id="40" w:name="regime-shift-2024"/>
    <w:p>
      <w:pPr>
        <w:pStyle w:val="Heading3"/>
      </w:pPr>
      <w:r>
        <w:t xml:space="preserve">6.3 Regime shift 2024</w:t>
      </w:r>
    </w:p>
    <w:p>
      <w:pPr>
        <w:pStyle w:val="FirstParagraph"/>
      </w:pPr>
      <w:r>
        <w:t xml:space="preserve">Fold 3-4 (Q4 2023 - Q3 2024) trùng giai đoạn gold rally lịch sử (SJC tăng từ ~75 → ~95 triệu/lượng) → MAPE tăng 5-10x cho mọi mô hình. Điều này motivate: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Conformal ACI</w:t>
      </w:r>
      <w:r>
        <w:t xml:space="preserve"> </w:t>
      </w:r>
      <w:r>
        <w:t xml:space="preserve">thay vì split conformal vanilla.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Regime-aware ensemble</w:t>
      </w:r>
      <w:r>
        <w:t xml:space="preserve">: weight mô hình khác nhau theo period.</w:t>
      </w:r>
    </w:p>
    <w:bookmarkEnd w:id="40"/>
    <w:bookmarkStart w:id="41" w:name="hạn-chế"/>
    <w:p>
      <w:pPr>
        <w:pStyle w:val="Heading3"/>
      </w:pPr>
      <w:r>
        <w:t xml:space="preserve">6.4 Hạn chế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Sentiment vẫn STUB</w:t>
      </w:r>
      <w:r>
        <w:t xml:space="preserve"> </w:t>
      </w:r>
      <w:r>
        <w:t xml:space="preserve">(zeros): pipeline PhoBERT/mDeBERTa đã sẵn nhưng news scraping chưa chạy.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CPI VN data missing</w:t>
      </w:r>
      <w:r>
        <w:t xml:space="preserve">: FRED code</w:t>
      </w:r>
      <w:r>
        <w:t xml:space="preserve"> </w:t>
      </w:r>
      <w:r>
        <w:rPr>
          <w:rStyle w:val="VerbatimChar"/>
        </w:rPr>
        <w:t xml:space="preserve">CPALTT01VNQ657N</w:t>
      </w:r>
      <w:r>
        <w:t xml:space="preserve"> </w:t>
      </w:r>
      <w:r>
        <w:t xml:space="preserve">đã bị gỡ; cần lấy thủ công từ GSO.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Optuna tuning</w:t>
      </w:r>
      <w:r>
        <w:t xml:space="preserve"> </w:t>
      </w:r>
      <w:r>
        <w:t xml:space="preserve">chưa chạy đủ — Ridge/ElasticNet đã thắng với defaults; tuning có thể đẩy thêm 5-10%.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TFT, iTransformer</w:t>
      </w:r>
      <w:r>
        <w:t xml:space="preserve"> </w:t>
      </w:r>
      <w:r>
        <w:t xml:space="preserve">chưa benchmark đầy đủ (cần GPU Colab).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Sample size mỗi fold = 90 ngày</w:t>
      </w:r>
      <w:r>
        <w:t xml:space="preserve">: enough for stat tests nhưng nhỏ cho từng fold.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kết-luận"/>
    <w:p>
      <w:pPr>
        <w:pStyle w:val="Heading2"/>
      </w:pPr>
      <w:r>
        <w:t xml:space="preserve">7. Kết luận</w:t>
      </w:r>
    </w:p>
    <w:p>
      <w:pPr>
        <w:pStyle w:val="FirstParagraph"/>
      </w:pPr>
      <w:r>
        <w:t xml:space="preserve">Nghiên cứu đã xây dựng và đánh giá hệ thống dự báo giá vàng SJC với</w:t>
      </w:r>
      <w:r>
        <w:t xml:space="preserve"> </w:t>
      </w:r>
      <w:r>
        <w:rPr>
          <w:b/>
          <w:bCs/>
        </w:rPr>
        <w:t xml:space="preserve">24 mô hình</w:t>
      </w:r>
      <w:r>
        <w:t xml:space="preserve"> </w:t>
      </w:r>
      <w:r>
        <w:t xml:space="preserve">từ thống kê cổ điển đến foundation models 2024-2026, áp dụng walk-forward CV nghiêm ngặt + Friedman test + Conformal PI + SHAP XAI. Kết quả chính: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ElasticNet với 108 engineered features</w:t>
      </w:r>
      <w:r>
        <w:t xml:space="preserve"> </w:t>
      </w:r>
      <w:r>
        <w:t xml:space="preserve">đạt MAPE 0.67% / 1.41% / 3.06% — vượt trội mọi DL phức tạp.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Foundation Chronos-Bolt zero-shot</w:t>
      </w:r>
      <w:r>
        <w:t xml:space="preserve"> </w:t>
      </w:r>
      <w:r>
        <w:t xml:space="preserve">competitive (MAPE 3.07%) — useful cho deployment khi không có training resources.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ACI conformal</w:t>
      </w:r>
      <w:r>
        <w:t xml:space="preserve"> </w:t>
      </w:r>
      <w:r>
        <w:t xml:space="preserve">xử lý regime shift tốt hơn split conformal.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Lag + macro features</w:t>
      </w:r>
      <w:r>
        <w:t xml:space="preserve"> </w:t>
      </w:r>
      <w:r>
        <w:t xml:space="preserve">đều đóng góp (SHAP).</w:t>
      </w:r>
    </w:p>
    <w:p>
      <w:pPr>
        <w:pStyle w:val="FirstParagraph"/>
      </w:pPr>
      <w:r>
        <w:rPr>
          <w:b/>
          <w:bCs/>
        </w:rPr>
        <w:t xml:space="preserve">Hệ thống deployment ready:</w:t>
      </w:r>
      <w:r>
        <w:t xml:space="preserve"> </w:t>
      </w:r>
      <w:r>
        <w:t xml:space="preserve">- Streamlit dashboard interactive (</w:t>
      </w:r>
      <w:r>
        <w:rPr>
          <w:rStyle w:val="VerbatimChar"/>
        </w:rPr>
        <w:t xml:space="preserve">streamlit run app/streamlit_app.py</w:t>
      </w:r>
      <w:r>
        <w:t xml:space="preserve">)</w:t>
      </w:r>
      <w:r>
        <w:t xml:space="preserve"> </w:t>
      </w:r>
      <w:r>
        <w:t xml:space="preserve">- FastAPI endpoints (</w:t>
      </w:r>
      <w:r>
        <w:rPr>
          <w:rStyle w:val="VerbatimChar"/>
        </w:rPr>
        <w:t xml:space="preserve">uvicorn app.api.main:app</w:t>
      </w:r>
      <w:r>
        <w:t xml:space="preserve">)</w:t>
      </w:r>
      <w:r>
        <w:t xml:space="preserve"> </w:t>
      </w:r>
      <w:r>
        <w:t xml:space="preserve">- Reproducible pipeline (</w:t>
      </w:r>
      <w:r>
        <w:rPr>
          <w:rStyle w:val="VerbatimChar"/>
        </w:rPr>
        <w:t xml:space="preserve">bash scripts/reproduce_all.sh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Windows)</w:t>
      </w:r>
      <w:r>
        <w:t xml:space="preserve"> </w:t>
      </w:r>
      <w:r>
        <w:t xml:space="preserve">- Toàn bộ FREE TIER (không paid API, không GPU thuê, license MIT)</w:t>
      </w:r>
    </w:p>
    <w:p>
      <w:pPr>
        <w:pStyle w:val="BodyText"/>
      </w:pPr>
      <w:r>
        <w:rPr>
          <w:b/>
          <w:bCs/>
        </w:rPr>
        <w:t xml:space="preserve">Hướng phát triển:</w:t>
      </w:r>
      <w:r>
        <w:t xml:space="preserve"> </w:t>
      </w:r>
      <w:r>
        <w:t xml:space="preserve">- Thực thi sentiment pipeline với CafeF/VnExpress scraping + PhoBERT</w:t>
      </w:r>
      <w:r>
        <w:t xml:space="preserve"> </w:t>
      </w:r>
      <w:r>
        <w:t xml:space="preserve">- Fine-tune Chronos-Bolt trên SJC để tăng độ chính xác</w:t>
      </w:r>
      <w:r>
        <w:t xml:space="preserve"> </w:t>
      </w:r>
      <w:r>
        <w:t xml:space="preserve">- Multi-asset ensemble (SJC + gold quốc tế + USD/VND)</w:t>
      </w:r>
      <w:r>
        <w:t xml:space="preserve"> </w:t>
      </w:r>
      <w:r>
        <w:t xml:space="preserve">- Triển khai mobile app cho người dùng cuối</w:t>
      </w:r>
    </w:p>
    <w:p>
      <w:r>
        <w:pict>
          <v:rect style="width:0;height:1.5pt" o:hralign="center" o:hrstd="t" o:hr="t"/>
        </w:pict>
      </w:r>
    </w:p>
    <w:bookmarkEnd w:id="43"/>
    <w:bookmarkStart w:id="44" w:name="tài-liệu-tham-khảo"/>
    <w:p>
      <w:pPr>
        <w:pStyle w:val="Heading2"/>
      </w:pPr>
      <w:r>
        <w:t xml:space="preserve">8. Tài liệu tham khảo</w:t>
      </w:r>
    </w:p>
    <w:p>
      <w:pPr>
        <w:pStyle w:val="Compact"/>
        <w:numPr>
          <w:ilvl w:val="0"/>
          <w:numId w:val="1016"/>
        </w:numPr>
      </w:pPr>
      <w:r>
        <w:t xml:space="preserve">Bouteska, A., Meftah-Wali, S., &amp; Anh, P. T. (2023).</w:t>
      </w:r>
      <w:r>
        <w:t xml:space="preserve"> </w:t>
      </w:r>
      <w:r>
        <w:rPr>
          <w:i/>
          <w:iCs/>
        </w:rPr>
        <w:t xml:space="preserve">Fluctuations in gold prices in Vietnam during the COVID-19 pandemic: Insights from a time-varying parameter autoregression model</w:t>
      </w:r>
      <w:r>
        <w:t xml:space="preserve">. Resources Policy, 86, 103-118.</w:t>
      </w:r>
    </w:p>
    <w:p>
      <w:pPr>
        <w:pStyle w:val="Compact"/>
        <w:numPr>
          <w:ilvl w:val="0"/>
          <w:numId w:val="1016"/>
        </w:numPr>
      </w:pPr>
      <w:r>
        <w:t xml:space="preserve">Dao, V. T. (2024).</w:t>
      </w:r>
      <w:r>
        <w:t xml:space="preserve"> </w:t>
      </w:r>
      <w:r>
        <w:rPr>
          <w:i/>
          <w:iCs/>
        </w:rPr>
        <w:t xml:space="preserve">The correlation between gold price and some macroeconomic factors in Vietnam (2018-2023)</w:t>
      </w:r>
      <w:r>
        <w:t xml:space="preserve">. Asian Business Research, 9(2), 45-56.</w:t>
      </w:r>
    </w:p>
    <w:p>
      <w:pPr>
        <w:pStyle w:val="Compact"/>
        <w:numPr>
          <w:ilvl w:val="0"/>
          <w:numId w:val="1016"/>
        </w:numPr>
      </w:pPr>
      <w:r>
        <w:t xml:space="preserve">Ha, L. T., &amp; Tran, M. Q. (2023).</w:t>
      </w:r>
      <w:r>
        <w:t xml:space="preserve"> </w:t>
      </w:r>
      <w:r>
        <w:rPr>
          <w:i/>
          <w:iCs/>
        </w:rPr>
        <w:t xml:space="preserve">Using VAR model to determine the impact of macro factors on gold price in Vietnam</w:t>
      </w:r>
      <w:r>
        <w:t xml:space="preserve">. Journal of Economics and Development, 25(3), 55-70.</w:t>
      </w:r>
    </w:p>
    <w:p>
      <w:pPr>
        <w:pStyle w:val="Compact"/>
        <w:numPr>
          <w:ilvl w:val="0"/>
          <w:numId w:val="1016"/>
        </w:numPr>
      </w:pPr>
      <w:r>
        <w:t xml:space="preserve">Tuan, D. A., Giang, N. T., Dinh, N. T. Q., &amp; Ngoc, D. B. (2024).</w:t>
      </w:r>
      <w:r>
        <w:t xml:space="preserve"> </w:t>
      </w:r>
      <w:r>
        <w:rPr>
          <w:i/>
          <w:iCs/>
        </w:rPr>
        <w:t xml:space="preserve">Gold price forecast modelling: An ensemble learning approach</w:t>
      </w:r>
      <w:r>
        <w:t xml:space="preserve">. Springer.</w:t>
      </w:r>
    </w:p>
    <w:p>
      <w:pPr>
        <w:pStyle w:val="Compact"/>
        <w:numPr>
          <w:ilvl w:val="0"/>
          <w:numId w:val="1016"/>
        </w:numPr>
      </w:pPr>
      <w:r>
        <w:t xml:space="preserve">Nguyen, H. T., Nguyen, T. H. T., Tran, B. H., &amp; Huynh, T. N. (2025).</w:t>
      </w:r>
      <w:r>
        <w:t xml:space="preserve"> </w:t>
      </w:r>
      <w:r>
        <w:rPr>
          <w:i/>
          <w:iCs/>
        </w:rPr>
        <w:t xml:space="preserve">Gold price analysis based on machine learning</w:t>
      </w:r>
      <w:r>
        <w:t xml:space="preserve">. Springer CISIS.</w:t>
      </w:r>
    </w:p>
    <w:p>
      <w:pPr>
        <w:pStyle w:val="Compact"/>
        <w:numPr>
          <w:ilvl w:val="0"/>
          <w:numId w:val="1016"/>
        </w:numPr>
      </w:pPr>
      <w:r>
        <w:t xml:space="preserve">Goodfellow, I., Bengio, Y.,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Compact"/>
        <w:numPr>
          <w:ilvl w:val="0"/>
          <w:numId w:val="1016"/>
        </w:numPr>
      </w:pPr>
      <w:r>
        <w:t xml:space="preserve">Hyndman, R., &amp; Athanasopoulos, G. (2021).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, 3rd ed. OTexts.</w:t>
      </w:r>
    </w:p>
    <w:p>
      <w:pPr>
        <w:pStyle w:val="Compact"/>
        <w:numPr>
          <w:ilvl w:val="0"/>
          <w:numId w:val="1016"/>
        </w:numPr>
      </w:pPr>
      <w:r>
        <w:t xml:space="preserve">Lundberg, S. M., &amp; Lee, S. I. (2017).</w:t>
      </w:r>
      <w:r>
        <w:t xml:space="preserve"> </w:t>
      </w:r>
      <w:r>
        <w:rPr>
          <w:i/>
          <w:iCs/>
        </w:rPr>
        <w:t xml:space="preserve">A unified approach to interpreting model predictions</w:t>
      </w:r>
      <w:r>
        <w:t xml:space="preserve">. NeurIPS 30.</w:t>
      </w:r>
    </w:p>
    <w:p>
      <w:pPr>
        <w:pStyle w:val="Compact"/>
        <w:numPr>
          <w:ilvl w:val="0"/>
          <w:numId w:val="1016"/>
        </w:numPr>
      </w:pPr>
      <w:r>
        <w:t xml:space="preserve">Diebold, F. X., &amp; Mariano, R. S. (1995).</w:t>
      </w:r>
      <w:r>
        <w:t xml:space="preserve"> </w:t>
      </w:r>
      <w:r>
        <w:rPr>
          <w:i/>
          <w:iCs/>
        </w:rPr>
        <w:t xml:space="preserve">Comparing predictive accuracy</w:t>
      </w:r>
      <w:r>
        <w:t xml:space="preserve">. Journal of Business &amp; Economic Statistics, 13(3), 253-263.</w:t>
      </w:r>
    </w:p>
    <w:p>
      <w:pPr>
        <w:pStyle w:val="Compact"/>
        <w:numPr>
          <w:ilvl w:val="0"/>
          <w:numId w:val="1016"/>
        </w:numPr>
      </w:pPr>
      <w:r>
        <w:t xml:space="preserve">Demšar, J. (2006).</w:t>
      </w:r>
      <w:r>
        <w:t xml:space="preserve"> </w:t>
      </w:r>
      <w:r>
        <w:rPr>
          <w:i/>
          <w:iCs/>
        </w:rPr>
        <w:t xml:space="preserve">Statistical comparisons of classifiers over multiple data sets</w:t>
      </w:r>
      <w:r>
        <w:t xml:space="preserve">. Journal of Machine Learning Research, 7, 1-30.</w:t>
      </w:r>
    </w:p>
    <w:p>
      <w:pPr>
        <w:pStyle w:val="Compact"/>
        <w:numPr>
          <w:ilvl w:val="0"/>
          <w:numId w:val="1016"/>
        </w:numPr>
      </w:pPr>
      <w:r>
        <w:t xml:space="preserve">Gibbs, I., &amp; Candès, E. (2021).</w:t>
      </w:r>
      <w:r>
        <w:t xml:space="preserve"> </w:t>
      </w:r>
      <w:r>
        <w:rPr>
          <w:i/>
          <w:iCs/>
        </w:rPr>
        <w:t xml:space="preserve">Adaptive Conformal Inference under distribution shift</w:t>
      </w:r>
      <w:r>
        <w:t xml:space="preserve">. NeurIPS 34.</w:t>
      </w:r>
    </w:p>
    <w:p>
      <w:pPr>
        <w:pStyle w:val="Compact"/>
        <w:numPr>
          <w:ilvl w:val="0"/>
          <w:numId w:val="1016"/>
        </w:numPr>
      </w:pPr>
      <w:r>
        <w:t xml:space="preserve">Ansari, A. F. et al. (2024).</w:t>
      </w:r>
      <w:r>
        <w:t xml:space="preserve"> </w:t>
      </w:r>
      <w:r>
        <w:rPr>
          <w:i/>
          <w:iCs/>
        </w:rPr>
        <w:t xml:space="preserve">Chronos: Learning the language of time series</w:t>
      </w:r>
      <w:r>
        <w:t xml:space="preserve">. arXiv 2403.07815. Amazon.</w:t>
      </w:r>
    </w:p>
    <w:p>
      <w:pPr>
        <w:pStyle w:val="Compact"/>
        <w:numPr>
          <w:ilvl w:val="0"/>
          <w:numId w:val="1016"/>
        </w:numPr>
      </w:pPr>
      <w:r>
        <w:t xml:space="preserve">Das, A. et al. (2024).</w:t>
      </w:r>
      <w:r>
        <w:t xml:space="preserve"> </w:t>
      </w:r>
      <w:r>
        <w:rPr>
          <w:i/>
          <w:iCs/>
        </w:rPr>
        <w:t xml:space="preserve">A decoder-only foundation model for time-series forecasting</w:t>
      </w:r>
      <w:r>
        <w:t xml:space="preserve">. ICML 2024 (TimesFM, Google).</w:t>
      </w:r>
    </w:p>
    <w:p>
      <w:pPr>
        <w:pStyle w:val="Compact"/>
        <w:numPr>
          <w:ilvl w:val="0"/>
          <w:numId w:val="1016"/>
        </w:numPr>
      </w:pPr>
      <w:r>
        <w:t xml:space="preserve">Nie, Y. et al. (2023).</w:t>
      </w:r>
      <w:r>
        <w:t xml:space="preserve"> </w:t>
      </w:r>
      <w:r>
        <w:rPr>
          <w:i/>
          <w:iCs/>
        </w:rPr>
        <w:t xml:space="preserve">A Time Series is Worth 64 Words: Long-term forecasting with Transformers</w:t>
      </w:r>
      <w:r>
        <w:t xml:space="preserve"> </w:t>
      </w:r>
      <w:r>
        <w:t xml:space="preserve">(PatchTST). ICLR.</w:t>
      </w:r>
    </w:p>
    <w:p>
      <w:pPr>
        <w:pStyle w:val="Compact"/>
        <w:numPr>
          <w:ilvl w:val="0"/>
          <w:numId w:val="1016"/>
        </w:numPr>
      </w:pPr>
      <w:r>
        <w:t xml:space="preserve">Liu, Y. et al. (2024).</w:t>
      </w:r>
      <w:r>
        <w:t xml:space="preserve"> </w:t>
      </w:r>
      <w:r>
        <w:rPr>
          <w:i/>
          <w:iCs/>
        </w:rPr>
        <w:t xml:space="preserve">iTransformer: Inverted Transformers are effective for time series forecasting</w:t>
      </w:r>
      <w:r>
        <w:t xml:space="preserve">. ICLR.</w:t>
      </w:r>
    </w:p>
    <w:p>
      <w:pPr>
        <w:pStyle w:val="Compact"/>
        <w:numPr>
          <w:ilvl w:val="0"/>
          <w:numId w:val="1016"/>
        </w:numPr>
      </w:pPr>
      <w:r>
        <w:t xml:space="preserve">Challu, C. et al. (2023).</w:t>
      </w:r>
      <w:r>
        <w:t xml:space="preserve"> </w:t>
      </w:r>
      <w:r>
        <w:rPr>
          <w:i/>
          <w:iCs/>
        </w:rPr>
        <w:t xml:space="preserve">NHITS: Neural Hierarchical Interpolation for Time Series Forecasting</w:t>
      </w:r>
      <w:r>
        <w:t xml:space="preserve">. AAAI.</w:t>
      </w:r>
    </w:p>
    <w:p>
      <w:pPr>
        <w:pStyle w:val="Compact"/>
        <w:numPr>
          <w:ilvl w:val="0"/>
          <w:numId w:val="1016"/>
        </w:numPr>
      </w:pPr>
      <w:r>
        <w:t xml:space="preserve">Lim, B. et al. (2021).</w:t>
      </w:r>
      <w:r>
        <w:t xml:space="preserve"> </w:t>
      </w:r>
      <w:r>
        <w:rPr>
          <w:i/>
          <w:iCs/>
        </w:rPr>
        <w:t xml:space="preserve">Temporal Fusion Transformers for interpretable multi-horizon time series forecasting</w:t>
      </w:r>
      <w:r>
        <w:t xml:space="preserve">. International Journal of Forecasting.</w:t>
      </w:r>
    </w:p>
    <w:p>
      <w:r>
        <w:pict>
          <v:rect style="width:0;height:1.5pt" o:hralign="center" o:hrstd="t" o:hr="t"/>
        </w:pict>
      </w:r>
    </w:p>
    <w:bookmarkEnd w:id="44"/>
    <w:bookmarkStart w:id="45" w:name="phụ-lục-a-hyperparameters-mô-hình-thắng"/>
    <w:p>
      <w:pPr>
        <w:pStyle w:val="Heading2"/>
      </w:pPr>
      <w:r>
        <w:t xml:space="preserve">Phụ lục A: Hyperparameters mô hình thắng</w:t>
      </w:r>
    </w:p>
    <w:p>
      <w:pPr>
        <w:pStyle w:val="FirstParagraph"/>
      </w:pPr>
      <w:r>
        <w:rPr>
          <w:b/>
          <w:bCs/>
        </w:rPr>
        <w:t xml:space="preserve">ElasticNet</w:t>
      </w:r>
      <w:r>
        <w:t xml:space="preserve"> </w:t>
      </w:r>
      <w:r>
        <w:t xml:space="preserve">(sklearn defaults):</w:t>
      </w:r>
    </w:p>
    <w:p>
      <w:pPr>
        <w:pStyle w:val="SourceCode"/>
      </w:pPr>
      <w:r>
        <w:rPr>
          <w:rStyle w:val="NormalTok"/>
        </w:rPr>
        <w:t xml:space="preserve">ElasticNet(alpha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l1_ratio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Chronos-Bolt-Small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ChronosBolt(model_id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"amazon/chronos-bolt-small"</w:t>
      </w:r>
      <w:r>
        <w:rPr>
          <w:rStyle w:val="NormalTok"/>
        </w:rPr>
        <w:t xml:space="preserve">,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Zero-shot, no fine-tuning</w:t>
      </w:r>
    </w:p>
    <w:bookmarkEnd w:id="45"/>
    <w:bookmarkStart w:id="46" w:name="phụ-lục-b-reproducibility"/>
    <w:p>
      <w:pPr>
        <w:pStyle w:val="Heading2"/>
      </w:pPr>
      <w:r>
        <w:t xml:space="preserve">Phụ lục B: Reproducibility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https://github.com/twangnhat-05/NGHIENCUUKHOAHOC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NGHIENCUUKHOAHOC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scripts/reproduce_all.sh   </w:t>
      </w:r>
      <w:r>
        <w:rPr>
          <w:rStyle w:val="CommentTok"/>
        </w:rPr>
        <w:t xml:space="preserve"># ~70 phút trên CPU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app/streamlit_app.py</w:t>
      </w:r>
    </w:p>
    <w:bookmarkEnd w:id="46"/>
    <w:bookmarkStart w:id="47" w:name="phụ-lục-c-đóng-góp-acknowledgments"/>
    <w:p>
      <w:pPr>
        <w:pStyle w:val="Heading2"/>
      </w:pPr>
      <w:r>
        <w:t xml:space="preserve">Phụ lục C: Đóng góp &amp; Acknowledgments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Tác giả</w:t>
      </w:r>
      <w:r>
        <w:t xml:space="preserve">: WangNhat (TDTU)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GVHD</w:t>
      </w:r>
      <w:r>
        <w:t xml:space="preserve">: TBD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Co-architected with</w:t>
      </w:r>
      <w:r>
        <w:t xml:space="preserve">: Claude Opus 4.7 (Anthropic) — pipeline design, code review, statistical analysis assistance.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Open-source community</w:t>
      </w:r>
      <w:r>
        <w:t xml:space="preserve">: Nixtla (statsforecast/neuralforecast/mlforecast), Amazon (Chronos), IBM (TTM), Google (TimesFM), Salesforce (Moirai), Hugging Face.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2026-04-26T18:17:59Z</dcterms:created>
  <dcterms:modified xsi:type="dcterms:W3CDTF">2026-04-26T18:17:59Z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