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9FD" w:rsidRDefault="00B959FD" w:rsidP="00B959FD">
      <w:pPr>
        <w:pStyle w:val="Title"/>
      </w:pPr>
      <w:r>
        <w:t>Tx</w:t>
      </w:r>
      <w:r w:rsidRPr="001702E0">
        <w:t xml:space="preserve">HIS </w:t>
      </w:r>
      <w:r>
        <w:t>Central Registry</w:t>
      </w:r>
      <w:r w:rsidRPr="001702E0">
        <w:t xml:space="preserve"> </w:t>
      </w:r>
      <w:r>
        <w:t>Design Document (Final)</w:t>
      </w:r>
    </w:p>
    <w:p w:rsidR="00B959FD" w:rsidRDefault="00B959FD" w:rsidP="00B959FD">
      <w:pPr>
        <w:pStyle w:val="Heading1"/>
      </w:pPr>
      <w:r>
        <w:t xml:space="preserve">Description: </w:t>
      </w:r>
    </w:p>
    <w:p w:rsidR="00B959FD" w:rsidRDefault="00B959FD" w:rsidP="00B959FD"/>
    <w:p w:rsidR="00B959FD" w:rsidRDefault="00B959FD" w:rsidP="00B959FD">
      <w:pPr>
        <w:ind w:firstLine="720"/>
      </w:pPr>
      <w:r>
        <w:t>The TxHIS Central web service will provide a parameter mapping service that can be used by other applications to access a controlled set of parameters from multiple WaterML 1.0 compliant web services. The TxHIS Central web service will be hosted by TWDB (on a linux server) and will be publicly available.  Figure 1 shows where TxHIS  Central fits in the overall vision for the Texas HIS architecture.</w:t>
      </w:r>
    </w:p>
    <w:p w:rsidR="00B959FD" w:rsidRDefault="00B959FD" w:rsidP="00B959FD">
      <w:pPr>
        <w:ind w:firstLine="720"/>
      </w:pPr>
      <w:r>
        <w:t xml:space="preserve">The proposed mechanism for the use of TxHIS Central for applications to be able to query the service for a list of available WaterML 1.0 services (networks), their WSDL addresses, parameters provided by those services and a mapping of the VariableCode required to retrieve those parameters from each individual service. This information can then be used to retrieve data from the individual sources. </w:t>
      </w:r>
    </w:p>
    <w:p w:rsidR="00B959FD" w:rsidRDefault="00B959FD" w:rsidP="00B959FD">
      <w:r>
        <w:rPr>
          <w:noProof/>
        </w:rPr>
        <w:drawing>
          <wp:inline distT="0" distB="0" distL="0" distR="0">
            <wp:extent cx="6400800" cy="3994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9FD" w:rsidRDefault="00B959FD" w:rsidP="00B959FD">
      <w:pPr>
        <w:jc w:val="center"/>
      </w:pPr>
      <w:r>
        <w:t>Figure 1.  The Texas Water Development Board’s vision for Texas HIS architecture.</w:t>
      </w:r>
    </w:p>
    <w:p w:rsidR="00B959FD" w:rsidRPr="001702E0" w:rsidRDefault="00B959FD" w:rsidP="00B959FD"/>
    <w:p w:rsidR="00B959FD" w:rsidRDefault="00B959FD" w:rsidP="00B959FD">
      <w:pPr>
        <w:pStyle w:val="Heading1"/>
      </w:pPr>
      <w:r>
        <w:t>Structure of Backend Database:</w:t>
      </w:r>
    </w:p>
    <w:p w:rsidR="00B959FD" w:rsidRDefault="00B959FD" w:rsidP="00B959FD"/>
    <w:p w:rsidR="00B959FD" w:rsidRDefault="00B959FD" w:rsidP="00B959FD">
      <w:r>
        <w:t>The Variables, Units and Sources tables shown in Figure 2 are taken from the ODM 1.1 Schema. The only modification</w:t>
      </w:r>
      <w:r w:rsidR="006A75AD">
        <w:t>s are</w:t>
      </w:r>
      <w:r w:rsidR="00904C9E">
        <w:t xml:space="preserve"> the introduction of </w:t>
      </w:r>
      <w:r>
        <w:t>WSDLLink</w:t>
      </w:r>
      <w:r w:rsidR="0057234B">
        <w:t xml:space="preserve">, UpdateFrequencyType, </w:t>
      </w:r>
      <w:r w:rsidR="006A75AD">
        <w:t>UpdateFrequencyValue</w:t>
      </w:r>
      <w:r w:rsidR="0057234B">
        <w:t xml:space="preserve">, </w:t>
      </w:r>
      <w:r w:rsidR="00E5519D">
        <w:t>LastUpdatedOn, Remote</w:t>
      </w:r>
      <w:r w:rsidR="00904C9E" w:rsidRPr="00904C9E">
        <w:t>SourceSummerizedDescription</w:t>
      </w:r>
      <w:r w:rsidR="00904C9E">
        <w:t xml:space="preserve">, </w:t>
      </w:r>
      <w:r w:rsidR="00E5519D">
        <w:t>Remote</w:t>
      </w:r>
      <w:r w:rsidR="00904C9E" w:rsidRPr="00904C9E">
        <w:t>SourceDetailedDescription</w:t>
      </w:r>
      <w:r w:rsidR="00904C9E">
        <w:t xml:space="preserve">, </w:t>
      </w:r>
      <w:r w:rsidR="00904C9E" w:rsidRPr="00904C9E">
        <w:t>LogoLink</w:t>
      </w:r>
      <w:r w:rsidR="00904C9E">
        <w:t xml:space="preserve">, and </w:t>
      </w:r>
      <w:r w:rsidR="00904C9E" w:rsidRPr="00904C9E">
        <w:t>DescriptionLink</w:t>
      </w:r>
      <w:r w:rsidR="00904C9E">
        <w:t xml:space="preserve"> 7</w:t>
      </w:r>
      <w:r w:rsidR="0057234B">
        <w:t xml:space="preserve"> fields </w:t>
      </w:r>
      <w:r>
        <w:t>in the Sources table. The VariableMaps table is a custom table that enables mapping of the variable codes and units across services.  The Variables table will contain standardized parameter names probably based on Bryan Enslein’s work (</w:t>
      </w:r>
      <w:hyperlink r:id="rId6" w:history="1">
        <w:r w:rsidRPr="00222F41">
          <w:rPr>
            <w:rStyle w:val="Hyperlink"/>
            <w:rFonts w:ascii="Arial" w:hAnsi="Arial" w:cs="Arial"/>
            <w:sz w:val="20"/>
            <w:szCs w:val="20"/>
          </w:rPr>
          <w:t>https://webspace.utexas.edu/bje356/TheODM.mht</w:t>
        </w:r>
      </w:hyperlink>
      <w:r>
        <w:t>)</w:t>
      </w:r>
    </w:p>
    <w:p w:rsidR="006A75AD" w:rsidRDefault="00E5519D" w:rsidP="00B959FD">
      <w:r>
        <w:rPr>
          <w:noProof/>
        </w:rPr>
        <w:drawing>
          <wp:inline distT="0" distB="0" distL="0" distR="0">
            <wp:extent cx="5812407" cy="521898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52" cy="522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C5D" w:rsidRDefault="00D25C5D" w:rsidP="00D25C5D">
      <w:pPr>
        <w:jc w:val="center"/>
      </w:pPr>
      <w:r>
        <w:t>Figure 2.  TxHIS Central Backend Schema</w:t>
      </w:r>
    </w:p>
    <w:p w:rsidR="00107D5C" w:rsidRDefault="00107D5C"/>
    <w:p w:rsidR="00AB5378" w:rsidRDefault="00AB5378" w:rsidP="00AB5378">
      <w:pPr>
        <w:pStyle w:val="Heading2"/>
      </w:pPr>
      <w:r>
        <w:t>Webservice Operations:</w:t>
      </w:r>
    </w:p>
    <w:p w:rsidR="00040729" w:rsidRDefault="00040729" w:rsidP="00AB5378"/>
    <w:p w:rsidR="00AB5378" w:rsidRPr="00AB5378" w:rsidRDefault="00AB5378" w:rsidP="00AB5378">
      <w:r w:rsidRPr="00AB5378">
        <w:t xml:space="preserve">1. </w:t>
      </w:r>
      <w:r w:rsidR="00040729">
        <w:rPr>
          <w:b/>
        </w:rPr>
        <w:t>GetSources</w:t>
      </w:r>
      <w:r w:rsidR="00D3358E">
        <w:rPr>
          <w:b/>
        </w:rPr>
        <w:t>GEM</w:t>
      </w:r>
      <w:r w:rsidR="000D6CEA">
        <w:rPr>
          <w:b/>
        </w:rPr>
        <w:t>:</w:t>
      </w:r>
    </w:p>
    <w:p w:rsidR="00AB5378" w:rsidRPr="00AB5378" w:rsidRDefault="00AB5378" w:rsidP="00AB5378">
      <w:r w:rsidRPr="00AB5378">
        <w:t>Calling this service function gives details about the list of sources and the parameters that are mapped for TWDBParameters</w:t>
      </w:r>
    </w:p>
    <w:p w:rsidR="00AB5378" w:rsidRPr="00AB5378" w:rsidRDefault="00AB5378" w:rsidP="00AB5378">
      <w:r w:rsidRPr="00AB5378">
        <w:t>Input</w:t>
      </w:r>
      <w:r w:rsidRPr="00AB5378">
        <w:tab/>
        <w:t>: None</w:t>
      </w:r>
    </w:p>
    <w:p w:rsidR="00040729" w:rsidRDefault="00AB5378" w:rsidP="003E0E29">
      <w:r w:rsidRPr="00AB5378">
        <w:t>Output</w:t>
      </w:r>
      <w:r w:rsidRPr="00AB5378">
        <w:tab/>
        <w:t xml:space="preserve">: </w:t>
      </w:r>
    </w:p>
    <w:p w:rsidR="00AB5378" w:rsidRPr="00AB5378" w:rsidRDefault="00040729" w:rsidP="00040729">
      <w:pPr>
        <w:ind w:firstLine="720"/>
      </w:pPr>
      <w:r>
        <w:t>Remote</w:t>
      </w:r>
      <w:r w:rsidR="00AB5378" w:rsidRPr="00AB5378">
        <w:t>SourceUrl</w:t>
      </w:r>
      <w:r w:rsidR="00AB5378" w:rsidRPr="00AB5378">
        <w:tab/>
      </w:r>
      <w:r w:rsidR="003E0E29">
        <w:t xml:space="preserve">            </w:t>
      </w:r>
      <w:r w:rsidR="00AB5378" w:rsidRPr="00AB5378">
        <w:t xml:space="preserve">: </w:t>
      </w:r>
      <w:r w:rsidR="00276C0F">
        <w:t>A s</w:t>
      </w:r>
      <w:r w:rsidR="00AB5378">
        <w:t xml:space="preserve">tring, </w:t>
      </w:r>
      <w:r w:rsidR="00AB5378" w:rsidRPr="00AB5378">
        <w:t xml:space="preserve">Any ODM </w:t>
      </w:r>
      <w:r w:rsidR="00276C0F">
        <w:t xml:space="preserve">WSDL web </w:t>
      </w:r>
      <w:r w:rsidR="00AB5378" w:rsidRPr="00AB5378">
        <w:t>service URL</w:t>
      </w:r>
    </w:p>
    <w:p w:rsidR="00AB5378" w:rsidRPr="00AB5378" w:rsidRDefault="00040729" w:rsidP="00AB5378">
      <w:pPr>
        <w:ind w:firstLine="720"/>
      </w:pPr>
      <w:r>
        <w:t>Remote</w:t>
      </w:r>
      <w:r w:rsidR="00AB5378" w:rsidRPr="00AB5378">
        <w:t>SourceNetworkName</w:t>
      </w:r>
      <w:r w:rsidR="003E0E29">
        <w:t xml:space="preserve">  </w:t>
      </w:r>
      <w:r w:rsidR="00AB5378" w:rsidRPr="00AB5378">
        <w:t xml:space="preserve">: </w:t>
      </w:r>
      <w:r w:rsidR="00276C0F">
        <w:t xml:space="preserve">A string </w:t>
      </w:r>
      <w:r w:rsidR="00AB5378" w:rsidRPr="00AB5378">
        <w:t>Network name of interest on the source URL</w:t>
      </w:r>
    </w:p>
    <w:p w:rsidR="00276C0F" w:rsidRDefault="00040729" w:rsidP="00276C0F">
      <w:pPr>
        <w:ind w:left="720"/>
      </w:pPr>
      <w:r>
        <w:t>Scheduled</w:t>
      </w:r>
      <w:r w:rsidR="00276C0F">
        <w:t>UpdateFrequencyType: A string of enumeration constraints. Possible values of this one could be Daily, Weekly, Monthly, Yearly, and Adhoc</w:t>
      </w:r>
    </w:p>
    <w:p w:rsidR="00E50CB1" w:rsidRDefault="00040729" w:rsidP="00276C0F">
      <w:pPr>
        <w:ind w:left="720"/>
      </w:pPr>
      <w:r>
        <w:t>Scheduled</w:t>
      </w:r>
      <w:r w:rsidR="00E50CB1">
        <w:t>UpdateFrequencyValue: A string for corresponding UpdateFrequencyType Scheme.</w:t>
      </w:r>
    </w:p>
    <w:p w:rsidR="00E50CB1" w:rsidRDefault="00E50CB1" w:rsidP="00276C0F">
      <w:pPr>
        <w:ind w:left="720"/>
      </w:pPr>
      <w:r>
        <w:t xml:space="preserve">                                           Proposed format: yyyy-mm-dd-hh:mm</w:t>
      </w:r>
    </w:p>
    <w:p w:rsidR="00040729" w:rsidRDefault="00040729" w:rsidP="00276C0F">
      <w:pPr>
        <w:ind w:left="720"/>
      </w:pPr>
      <w:r>
        <w:t xml:space="preserve">LastUpdatedOn: </w:t>
      </w:r>
      <w:r w:rsidR="00191C74">
        <w:t xml:space="preserve">A </w:t>
      </w:r>
      <w:r>
        <w:t>Date</w:t>
      </w:r>
      <w:r w:rsidR="00191C74">
        <w:t xml:space="preserve"> of last Updated date of the remote ODM database</w:t>
      </w:r>
      <w:r w:rsidR="00580405">
        <w:t xml:space="preserve"> or NULL</w:t>
      </w:r>
      <w:r w:rsidR="00191C74">
        <w:t>.</w:t>
      </w:r>
    </w:p>
    <w:p w:rsidR="003E0E29" w:rsidRDefault="001354BC" w:rsidP="00276C0F">
      <w:pPr>
        <w:ind w:left="720"/>
      </w:pPr>
      <w:r>
        <w:t>Remote</w:t>
      </w:r>
      <w:r w:rsidR="003E0E29" w:rsidRPr="00AB5378">
        <w:t>SourceParameterCodes:</w:t>
      </w:r>
      <w:r w:rsidR="003E0E29">
        <w:t xml:space="preserve"> </w:t>
      </w:r>
      <w:r w:rsidR="003E0E29" w:rsidRPr="00AB5378">
        <w:t>This is an array of parameter codes</w:t>
      </w:r>
      <w:r w:rsidR="003E0E29">
        <w:t xml:space="preserve"> (in string type)</w:t>
      </w:r>
      <w:r w:rsidR="003E0E29" w:rsidRPr="00AB5378">
        <w:t xml:space="preserve"> that corresponds to </w:t>
      </w:r>
      <w:r w:rsidR="003E0E29">
        <w:t xml:space="preserve">          </w:t>
      </w:r>
      <w:r w:rsidR="003E0E29" w:rsidRPr="00AB5378">
        <w:t>the source URL. This code will be used along with SourceUrl and SourceNetworkName values to fetch the data from remote service (via ODM service). The additional information required for fetching a data would be the date range which will be automatically assumed as one month, week or day based on the frequency of automatic update that we decide.</w:t>
      </w:r>
    </w:p>
    <w:p w:rsidR="00040729" w:rsidRDefault="00040729" w:rsidP="00AB5378">
      <w:r>
        <w:tab/>
        <w:t>SourceDescriptionSummary:</w:t>
      </w:r>
      <w:r w:rsidR="000D6CEA">
        <w:t xml:space="preserve">   A string, one liner description for this source.</w:t>
      </w:r>
    </w:p>
    <w:p w:rsidR="00040729" w:rsidRDefault="00040729" w:rsidP="00AB5378">
      <w:r>
        <w:tab/>
        <w:t>SourceDescriptionDetail:</w:t>
      </w:r>
      <w:r w:rsidR="000D6CEA">
        <w:t xml:space="preserve">  A string, a paragraph description for this source.</w:t>
      </w:r>
    </w:p>
    <w:p w:rsidR="00040729" w:rsidRDefault="00040729" w:rsidP="00AB5378">
      <w:r>
        <w:tab/>
        <w:t>SourceDescriptionLink:</w:t>
      </w:r>
      <w:r w:rsidR="000D6CEA">
        <w:t xml:space="preserve"> A string, the link of this network.</w:t>
      </w:r>
    </w:p>
    <w:p w:rsidR="00040729" w:rsidRDefault="00040729" w:rsidP="00AB5378">
      <w:r>
        <w:tab/>
        <w:t>SourceLogoLink</w:t>
      </w:r>
      <w:r w:rsidR="000D6CEA">
        <w:t>: A string, the link for the network’s logo.</w:t>
      </w:r>
    </w:p>
    <w:p w:rsidR="00AB5378" w:rsidRPr="00AB5378" w:rsidRDefault="00AB5378" w:rsidP="00AB5378">
      <w:r w:rsidRPr="00AB5378">
        <w:t xml:space="preserve">The GetServiceDetails function would return </w:t>
      </w:r>
      <w:r w:rsidR="007B395A">
        <w:t xml:space="preserve">and </w:t>
      </w:r>
      <w:r w:rsidRPr="00AB5378">
        <w:t>array of ServiceDetail object each one for one unique network.</w:t>
      </w:r>
    </w:p>
    <w:p w:rsidR="00040729" w:rsidRPr="00AB5378" w:rsidRDefault="00040729" w:rsidP="00AB5378"/>
    <w:p w:rsidR="00AB5378" w:rsidRPr="00AB5378" w:rsidRDefault="00040729" w:rsidP="00AB5378">
      <w:r>
        <w:t>3</w:t>
      </w:r>
      <w:r w:rsidR="00AB5378" w:rsidRPr="00AB5378">
        <w:t>. Get</w:t>
      </w:r>
      <w:r w:rsidR="003D347A">
        <w:t>TXHIS</w:t>
      </w:r>
      <w:r w:rsidR="00D12E2F">
        <w:t>Converted</w:t>
      </w:r>
      <w:r w:rsidR="00AB5378" w:rsidRPr="00AB5378">
        <w:t>Output</w:t>
      </w:r>
      <w:r w:rsidR="00D3358E">
        <w:t>GEM</w:t>
      </w:r>
      <w:r>
        <w:t>:</w:t>
      </w:r>
    </w:p>
    <w:p w:rsidR="00AB5378" w:rsidRPr="00AB5378" w:rsidRDefault="00AB5378" w:rsidP="00AB5378"/>
    <w:p w:rsidR="003E0E29" w:rsidRDefault="00AB5378" w:rsidP="00AB5378">
      <w:r w:rsidRPr="00AB5378">
        <w:t>Input</w:t>
      </w:r>
      <w:r w:rsidRPr="00AB5378">
        <w:tab/>
        <w:t xml:space="preserve">: </w:t>
      </w:r>
      <w:r w:rsidRPr="00AB5378">
        <w:tab/>
      </w:r>
      <w:r w:rsidR="00085E45">
        <w:t>Remote</w:t>
      </w:r>
      <w:r w:rsidRPr="00AB5378">
        <w:t>SourceUrl,</w:t>
      </w:r>
      <w:r w:rsidR="003E0E29">
        <w:t xml:space="preserve">  A String, indicating WSDL URL of a network</w:t>
      </w:r>
    </w:p>
    <w:p w:rsidR="003E0E29" w:rsidRDefault="003E0E29" w:rsidP="00AB5378">
      <w:r>
        <w:t xml:space="preserve">                           </w:t>
      </w:r>
      <w:r w:rsidR="00AB5378" w:rsidRPr="00AB5378">
        <w:t xml:space="preserve"> </w:t>
      </w:r>
      <w:r w:rsidR="00085E45">
        <w:t>Remote</w:t>
      </w:r>
      <w:r w:rsidR="00AB5378" w:rsidRPr="00AB5378">
        <w:t>SourceNetworkName,</w:t>
      </w:r>
      <w:r w:rsidRPr="003E0E29">
        <w:t xml:space="preserve"> </w:t>
      </w:r>
      <w:r>
        <w:t>A String, indicating the name of a network</w:t>
      </w:r>
    </w:p>
    <w:p w:rsidR="003E0E29" w:rsidRDefault="003E0E29" w:rsidP="00AB5378">
      <w:r>
        <w:t xml:space="preserve">                           </w:t>
      </w:r>
      <w:r w:rsidR="00AB5378" w:rsidRPr="00AB5378">
        <w:t xml:space="preserve"> </w:t>
      </w:r>
      <w:r w:rsidR="00085E45">
        <w:t>Remote</w:t>
      </w:r>
      <w:r w:rsidR="00AB5378" w:rsidRPr="00AB5378">
        <w:t xml:space="preserve">SourceParameterCode, </w:t>
      </w:r>
      <w:r>
        <w:t xml:space="preserve"> A String, indicating the parametercode of the input array</w:t>
      </w:r>
    </w:p>
    <w:p w:rsidR="00AB5378" w:rsidRPr="00AB5378" w:rsidRDefault="00736A54" w:rsidP="00736A54">
      <w:pPr>
        <w:ind w:left="1440"/>
      </w:pPr>
      <w:r>
        <w:t>Remote</w:t>
      </w:r>
      <w:r w:rsidR="00AB5378" w:rsidRPr="00AB5378">
        <w:t>Value</w:t>
      </w:r>
      <w:r w:rsidR="003E0E29">
        <w:t xml:space="preserve">, A float array, an array of input value (to be converted to standard unit/parameter </w:t>
      </w:r>
      <w:r w:rsidR="00AE1A59">
        <w:t>, and currently the size of this array is up to 1000</w:t>
      </w:r>
      <w:r w:rsidR="003E0E29">
        <w:t>)</w:t>
      </w:r>
    </w:p>
    <w:p w:rsidR="00AE1A59" w:rsidRDefault="00AB5378" w:rsidP="00AB5378">
      <w:pPr>
        <w:ind w:left="720" w:hanging="720"/>
      </w:pPr>
      <w:r w:rsidRPr="00AB5378">
        <w:t>Output</w:t>
      </w:r>
      <w:r w:rsidRPr="00AB5378">
        <w:tab/>
        <w:t xml:space="preserve">: </w:t>
      </w:r>
      <w:r w:rsidRPr="00AB5378">
        <w:tab/>
      </w:r>
      <w:r w:rsidR="0007087D">
        <w:t>TXHIS</w:t>
      </w:r>
      <w:r w:rsidRPr="00AB5378">
        <w:t xml:space="preserve">ParameterName, </w:t>
      </w:r>
      <w:r w:rsidR="00AE1A59">
        <w:t xml:space="preserve"> A String, indicating the standardized parameter name.</w:t>
      </w:r>
    </w:p>
    <w:p w:rsidR="0007087D" w:rsidRDefault="0007087D" w:rsidP="0007087D">
      <w:pPr>
        <w:ind w:left="720" w:firstLine="720"/>
      </w:pPr>
      <w:r>
        <w:t>TXHISParameterDescription</w:t>
      </w:r>
      <w:r w:rsidRPr="00AB5378">
        <w:t xml:space="preserve">, </w:t>
      </w:r>
      <w:r>
        <w:t xml:space="preserve"> A String, describing the parameter name.</w:t>
      </w:r>
    </w:p>
    <w:p w:rsidR="00AE1A59" w:rsidRDefault="00AE1A59" w:rsidP="00AB5378">
      <w:pPr>
        <w:ind w:left="720" w:hanging="720"/>
      </w:pPr>
      <w:r>
        <w:t xml:space="preserve">                             </w:t>
      </w:r>
      <w:r w:rsidR="0007087D">
        <w:t>TXHIS</w:t>
      </w:r>
      <w:r w:rsidR="00AB5378" w:rsidRPr="00AB5378">
        <w:t xml:space="preserve">ParameterCode, </w:t>
      </w:r>
      <w:r>
        <w:t>A String, indicating the standardized parameter code</w:t>
      </w:r>
    </w:p>
    <w:p w:rsidR="00AB5378" w:rsidRPr="00AB5378" w:rsidRDefault="00AE1A59" w:rsidP="00AE1A59">
      <w:pPr>
        <w:ind w:left="720" w:hanging="720"/>
      </w:pPr>
      <w:r>
        <w:t xml:space="preserve">                             </w:t>
      </w:r>
      <w:r w:rsidR="0007087D">
        <w:t>TXHIS</w:t>
      </w:r>
      <w:r w:rsidR="00AB5378" w:rsidRPr="00AB5378">
        <w:t xml:space="preserve">ParameterUnit, </w:t>
      </w:r>
      <w:r>
        <w:t>A String, indicating the standardized parameter unit</w:t>
      </w:r>
    </w:p>
    <w:p w:rsidR="00AE1A59" w:rsidRDefault="0007087D" w:rsidP="00AE1A59">
      <w:pPr>
        <w:ind w:left="1440"/>
      </w:pPr>
      <w:r>
        <w:t>TXHIS</w:t>
      </w:r>
      <w:r w:rsidR="00AB5378" w:rsidRPr="00AB5378">
        <w:t xml:space="preserve">ParameterUnitDescription, </w:t>
      </w:r>
      <w:r w:rsidR="00AE1A59">
        <w:t>A String indicating the standardized parameter unit description, potentially be useful for unit conversion.</w:t>
      </w:r>
    </w:p>
    <w:p w:rsidR="00AB5378" w:rsidRPr="00AB5378" w:rsidRDefault="004659D9" w:rsidP="00CA0DE5">
      <w:pPr>
        <w:ind w:left="1440"/>
      </w:pPr>
      <w:r>
        <w:t>TXHIS</w:t>
      </w:r>
      <w:r w:rsidR="00AB5378" w:rsidRPr="00AB5378">
        <w:t>Param</w:t>
      </w:r>
      <w:r w:rsidR="0007087D">
        <w:t>e</w:t>
      </w:r>
      <w:r w:rsidR="00AB5378" w:rsidRPr="00AB5378">
        <w:t>terValue</w:t>
      </w:r>
      <w:r w:rsidR="00AE1A59">
        <w:t>, A float array of unit-converted value. Note</w:t>
      </w:r>
      <w:r w:rsidR="00CA0DE5">
        <w:t xml:space="preserve"> the element in</w:t>
      </w:r>
      <w:r w:rsidR="00AE1A59">
        <w:t xml:space="preserve"> this array has to </w:t>
      </w:r>
      <w:r w:rsidR="00CA0DE5">
        <w:t>correspond</w:t>
      </w:r>
      <w:r w:rsidR="00AE1A59">
        <w:t xml:space="preserve"> to </w:t>
      </w:r>
      <w:r w:rsidR="00CA0DE5">
        <w:t xml:space="preserve">the element of </w:t>
      </w:r>
      <w:r w:rsidR="00AE1A59">
        <w:t>the input value</w:t>
      </w:r>
      <w:r w:rsidR="00CA0DE5">
        <w:t xml:space="preserve"> one-on-one.</w:t>
      </w:r>
    </w:p>
    <w:p w:rsidR="00AB5378" w:rsidRPr="00AB5378" w:rsidRDefault="00AB5378" w:rsidP="00AB5378"/>
    <w:p w:rsidR="00AB5378" w:rsidRPr="00AB5378" w:rsidRDefault="00AB5378" w:rsidP="00AB5378"/>
    <w:p w:rsidR="00AB5378" w:rsidRPr="00AB5378" w:rsidRDefault="00AB5378" w:rsidP="00AB5378">
      <w:r w:rsidRPr="00AB5378">
        <w:t xml:space="preserve">In a case when there is no unit difference between TWDB parameter and source parameter, </w:t>
      </w:r>
      <w:r w:rsidR="00191C74" w:rsidRPr="00AB5378">
        <w:t>Get</w:t>
      </w:r>
      <w:r w:rsidR="00191C74">
        <w:t>TXHISConverted</w:t>
      </w:r>
      <w:r w:rsidR="00191C74" w:rsidRPr="00AB5378">
        <w:t xml:space="preserve">Output </w:t>
      </w:r>
      <w:r w:rsidRPr="00AB5378">
        <w:t>will still be called by the update job in application and the service module can take care of this condition by returning simply returning the same data that was sent.</w:t>
      </w:r>
    </w:p>
    <w:p w:rsidR="00AB5378" w:rsidRPr="00AB5378" w:rsidRDefault="00AB5378" w:rsidP="00AB5378"/>
    <w:p w:rsidR="00900F66" w:rsidRDefault="00AB5378" w:rsidP="00AB5378">
      <w:r w:rsidRPr="00AB5378">
        <w:t>In this way, whenever a new mapping parameter is added, the application can just do the same process</w:t>
      </w:r>
      <w:r w:rsidR="000B5A1A">
        <w:t xml:space="preserve"> with</w:t>
      </w:r>
      <w:r w:rsidRPr="00AB5378">
        <w:t>out any difference.</w:t>
      </w:r>
    </w:p>
    <w:p w:rsidR="00CA0DE5" w:rsidRDefault="00CA0DE5" w:rsidP="00AB5378"/>
    <w:p w:rsidR="00CA0DE5" w:rsidRDefault="00CA0DE5" w:rsidP="00AB5378"/>
    <w:p w:rsidR="00CA0DE5" w:rsidRDefault="00CA0DE5" w:rsidP="00AB5378"/>
    <w:p w:rsidR="00CA0DE5" w:rsidRDefault="00CA0DE5" w:rsidP="00AB5378"/>
    <w:p w:rsidR="00CA0DE5" w:rsidRDefault="00CA0DE5" w:rsidP="00AB5378"/>
    <w:p w:rsidR="00CA0DE5" w:rsidRDefault="00CA0DE5" w:rsidP="00AB5378"/>
    <w:p w:rsidR="00CA0DE5" w:rsidRDefault="00CA0DE5" w:rsidP="00AB5378">
      <w:r>
        <w:lastRenderedPageBreak/>
        <w:t>Next page is the backend data caching flow chart:</w:t>
      </w:r>
    </w:p>
    <w:p w:rsidR="00CA0DE5" w:rsidRPr="00CA0DE5" w:rsidRDefault="00CA0DE5" w:rsidP="00CA0DE5">
      <w:pPr>
        <w:jc w:val="center"/>
        <w:rPr>
          <w:rFonts w:ascii="Arial" w:hAnsi="Arial" w:cs="Arial"/>
          <w:b/>
          <w:color w:val="3366FF"/>
          <w:sz w:val="20"/>
          <w:szCs w:val="20"/>
        </w:rPr>
      </w:pPr>
      <w:r w:rsidRPr="00F15145">
        <w:rPr>
          <w:rFonts w:ascii="Arial" w:hAnsi="Arial" w:cs="Arial"/>
          <w:b/>
          <w:color w:val="3366FF"/>
          <w:sz w:val="20"/>
          <w:szCs w:val="20"/>
        </w:rPr>
        <w:t>Flow Chart:</w:t>
      </w:r>
    </w:p>
    <w:p w:rsidR="00CA0DE5" w:rsidRDefault="00A9508E" w:rsidP="00AB5378">
      <w:r>
        <w:rPr>
          <w:noProof/>
        </w:rPr>
        <w:pict>
          <v:line id="_x0000_s1061" style="position:absolute;flip:y;z-index:251694080" from="258pt,379.55pt" to="258pt,406.55pt"/>
        </w:pict>
      </w:r>
      <w:r>
        <w:rPr>
          <w:noProof/>
        </w:rPr>
        <w:pict>
          <v:line id="_x0000_s1060" style="position:absolute;z-index:251693056" from="372pt,280.55pt" to="372pt,298.55pt"/>
        </w:pict>
      </w:r>
      <w:r>
        <w:rPr>
          <w:noProof/>
        </w:rPr>
        <w:pict>
          <v:line id="_x0000_s1059" style="position:absolute;z-index:251692032" from="90pt,604.55pt" to="468pt,604.55pt"/>
        </w:pict>
      </w:r>
      <w:r>
        <w:rPr>
          <w:noProof/>
        </w:rPr>
        <w:pict>
          <v:line id="_x0000_s1057" style="position:absolute;z-index:251689984" from="90pt,550.55pt" to="90pt,622.55pt">
            <v:stroke endarrow="block"/>
          </v:line>
        </w:pict>
      </w:r>
      <w:r>
        <w:rPr>
          <w:noProof/>
        </w:rPr>
        <w:pict>
          <v:line id="_x0000_s1056" style="position:absolute;flip:x;z-index:251688960" from="192pt,199.55pt" to="390pt,199.55pt">
            <v:stroke endarrow="block"/>
          </v:line>
        </w:pict>
      </w:r>
      <w:r>
        <w:rPr>
          <w:noProof/>
        </w:rPr>
        <w:pict>
          <v:line id="_x0000_s1055" style="position:absolute;flip:y;z-index:251687936" from="468pt,244.55pt" to="468pt,604.55pt">
            <v:stroke endarrow="block"/>
          </v:line>
        </w:pict>
      </w:r>
      <w:r>
        <w:rPr>
          <w:noProof/>
        </w:rPr>
        <w:pict>
          <v:line id="_x0000_s1054" style="position:absolute;flip:x;z-index:251686912" from="192pt,280.55pt" to="372pt,280.55pt">
            <v:stroke endarrow="block"/>
          </v:line>
        </w:pict>
      </w:r>
      <w:r>
        <w:rPr>
          <w:noProof/>
        </w:rPr>
        <w:pict>
          <v:line id="_x0000_s1053" style="position:absolute;flip:y;z-index:251685888" from="372pt,343.55pt" to="372pt,577.55pt">
            <v:stroke endarrow="block"/>
          </v:line>
        </w:pict>
      </w:r>
      <w:r>
        <w:rPr>
          <w:noProof/>
        </w:rPr>
        <w:pict>
          <v:line id="_x0000_s1052" style="position:absolute;z-index:251684864" from="90pt,577.55pt" to="372pt,577.55pt"/>
        </w:pict>
      </w:r>
      <w:r>
        <w:rPr>
          <w:noProof/>
        </w:rPr>
        <w:pict>
          <v:line id="_x0000_s1051" style="position:absolute;flip:x;z-index:251683840" from="192pt,379.55pt" to="258pt,379.55pt">
            <v:stroke endarrow="block"/>
          </v:line>
        </w:pict>
      </w:r>
      <w:r>
        <w:rPr>
          <w:noProof/>
        </w:rPr>
        <w:pict>
          <v:line id="_x0000_s1050" style="position:absolute;flip:y;z-index:251682816" from="258pt,487.55pt" to="258pt,532.55pt">
            <v:stroke endarrow="block"/>
          </v:line>
        </w:pict>
      </w:r>
      <w:r>
        <w:rPr>
          <w:noProof/>
        </w:rPr>
        <w:pict>
          <v:line id="_x0000_s1049" style="position:absolute;z-index:251681792" from="108pt,469.55pt" to="108pt,505.55pt">
            <v:stroke endarrow="block"/>
          </v:line>
        </w:pict>
      </w:r>
      <w:r>
        <w:rPr>
          <w:noProof/>
        </w:rPr>
        <w:pict>
          <v:line id="_x0000_s1048" style="position:absolute;z-index:251680768" from="108pt,397.55pt" to="108pt,415.55pt">
            <v:stroke endarrow="block"/>
          </v:line>
        </w:pict>
      </w:r>
      <w:r>
        <w:rPr>
          <w:noProof/>
        </w:rPr>
        <w:pict>
          <v:line id="_x0000_s1047" style="position:absolute;z-index:251679744" from="108pt,343.55pt" to="108pt,361.55pt">
            <v:stroke endarrow="block"/>
          </v:line>
        </w:pict>
      </w:r>
      <w:r>
        <w:rPr>
          <w:noProof/>
        </w:rPr>
        <w:pict>
          <v:line id="_x0000_s1046" style="position:absolute;z-index:251678720" from="108pt,289.55pt" to="108pt,307.55pt">
            <v:stroke endarrow="block"/>
          </v:line>
        </w:pict>
      </w:r>
      <w:r>
        <w:rPr>
          <w:noProof/>
        </w:rPr>
        <w:pict>
          <v:line id="_x0000_s1045" style="position:absolute;z-index:251677696" from="108pt,217.55pt" to="108pt,235.55pt">
            <v:stroke endarrow="block"/>
          </v:line>
        </w:pict>
      </w:r>
      <w:r>
        <w:rPr>
          <w:noProof/>
        </w:rPr>
        <w:pict>
          <v:line id="_x0000_s1044" style="position:absolute;z-index:251676672" from="108pt,154.55pt" to="108pt,190.55pt">
            <v:stroke endarrow="block"/>
          </v:line>
        </w:pict>
      </w:r>
      <w:r>
        <w:rPr>
          <w:noProof/>
        </w:rPr>
        <w:pict>
          <v:line id="_x0000_s1043" style="position:absolute;z-index:251675648" from="324pt,100.55pt" to="324pt,127.55pt">
            <v:stroke endarrow="block"/>
          </v:line>
        </w:pict>
      </w:r>
      <w:r>
        <w:rPr>
          <w:noProof/>
        </w:rPr>
        <w:pict>
          <v:line id="_x0000_s1042" style="position:absolute;z-index:251674624" from="108pt,100.55pt" to="108pt,127.55pt">
            <v:stroke endarrow="block"/>
          </v:line>
        </w:pict>
      </w:r>
      <w:r>
        <w:rPr>
          <w:noProof/>
        </w:rPr>
        <w:pict>
          <v:line id="_x0000_s1041" style="position:absolute;z-index:251673600" from="5in,10.55pt" to="5in,37.55pt">
            <v:stroke endarrow="block"/>
          </v:line>
        </w:pict>
      </w:r>
      <w:r>
        <w:rPr>
          <w:noProof/>
        </w:rPr>
        <w:pict>
          <v:line id="_x0000_s1040" style="position:absolute;z-index:251672576" from="78pt,10.55pt" to="78pt,37.55pt">
            <v:stroke endarrow="block"/>
          </v:lin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9" type="#_x0000_t109" style="position:absolute;margin-left:390pt;margin-top:181.55pt;width:102pt;height:63pt;z-index:251671552">
            <v:textbox style="mso-next-textbox:#_x0000_s1039">
              <w:txbxContent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Continue Source URL loop until all sources are completed</w:t>
                  </w:r>
                </w:p>
                <w:p w:rsidR="00CA0DE5" w:rsidRPr="00DF4E21" w:rsidRDefault="00CA0DE5" w:rsidP="00CA0DE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8" type="#_x0000_t109" style="position:absolute;margin-left:324pt;margin-top:298.55pt;width:102pt;height:45pt;z-index:251670528">
            <v:textbox style="mso-next-textbox:#_x0000_s1038">
              <w:txbxContent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Continue Site Loop until all sites are completed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109" style="position:absolute;margin-left:0;margin-top:505.55pt;width:192pt;height:45pt;z-index:251669504">
            <v:textbox style="mso-next-textbox:#_x0000_s1037">
              <w:txbxContent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Store the translated value, site information, TWDB parameter information into the table</w:t>
                  </w:r>
                </w:p>
                <w:p w:rsidR="00CA0DE5" w:rsidRPr="00DF4E21" w:rsidRDefault="00CA0DE5" w:rsidP="00CA0DE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6" type="#_x0000_t109" style="position:absolute;margin-left:3in;margin-top:406.55pt;width:102pt;height:81pt;z-index:251668480">
            <v:textbox style="mso-next-textbox:#_x0000_s1036">
              <w:txbxContent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Repeat getting data and translating it and storing it until all parameters are done</w:t>
                  </w:r>
                </w:p>
                <w:p w:rsidR="00CA0DE5" w:rsidRPr="00DF4E21" w:rsidRDefault="00CA0DE5" w:rsidP="00CA0DE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5" type="#_x0000_t109" style="position:absolute;margin-left:0;margin-top:415.55pt;width:192pt;height:54pt;z-index:251667456">
            <v:textbox style="mso-next-textbox:#_x0000_s1035">
              <w:txbxContent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Call translation function and get the value translated into TWDB parameter and units</w:t>
                  </w:r>
                </w:p>
                <w:p w:rsidR="00CA0DE5" w:rsidRPr="00DF4E21" w:rsidRDefault="00CA0DE5" w:rsidP="00CA0DE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4" type="#_x0000_t109" style="position:absolute;margin-left:0;margin-top:361.55pt;width:192pt;height:36pt;z-index:251666432">
            <v:textbox style="mso-next-textbox:#_x0000_s1034">
              <w:txbxContent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Get the data for the parameter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109" style="position:absolute;margin-left:0;margin-top:307.55pt;width:192pt;height:36pt;z-index:251665408">
            <v:textbox style="mso-next-textbox:#_x0000_s1033">
              <w:txbxContent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Loop through each parameter of interest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109" style="position:absolute;margin-left:0;margin-top:235.55pt;width:192pt;height:54pt;z-index:251664384">
            <v:textbox style="mso-next-textbox:#_x0000_s1032">
              <w:txbxContent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Get all the sites from the URL in loop selection</w:t>
                  </w:r>
                </w:p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</w:p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Loop through each sites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109" style="position:absolute;margin-left:0;margin-top:190.55pt;width:192pt;height:27pt;z-index:251663360">
            <v:textbox style="mso-next-textbox:#_x0000_s1031">
              <w:txbxContent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Loop through each source URL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109" style="position:absolute;margin-left:276pt;margin-top:37.55pt;width:180pt;height:63pt;z-index:251662336">
            <v:textbox style="mso-next-textbox:#_x0000_s1030">
              <w:txbxContent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The information required in the next step is collected by the application.</w:t>
                  </w:r>
                </w:p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</w:p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Email Message Sent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9" type="#_x0000_t116" style="position:absolute;margin-left:312pt;margin-top:-16.45pt;width:102pt;height:27pt;z-index:251661312">
            <v:textbox style="mso-next-textbox:#_x0000_s1029">
              <w:txbxContent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Automatic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109" style="position:absolute;margin-left:-12pt;margin-top:37.55pt;width:174pt;height:63pt;z-index:251660288">
            <v:textbox style="mso-next-textbox:#_x0000_s1028">
              <w:txbxContent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User supplies the necessary information required in next step</w:t>
                  </w:r>
                </w:p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</w:p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Email Message Sent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109" style="position:absolute;margin-left:78pt;margin-top:127.55pt;width:282pt;height:27pt;z-index:251659264">
            <v:textbox style="mso-next-textbox:#_x0000_s1027">
              <w:txbxContent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Source URL, Source Network, Parameters, 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116" style="position:absolute;margin-left:36pt;margin-top:-16.45pt;width:96pt;height:27pt;z-index:251658240">
            <v:textbox style="mso-next-textbox:#_x0000_s1026">
              <w:txbxContent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Manual Trigger</w:t>
                  </w:r>
                </w:p>
              </w:txbxContent>
            </v:textbox>
          </v:shape>
        </w:pict>
      </w:r>
    </w:p>
    <w:p w:rsidR="00900F66" w:rsidRDefault="00A9508E">
      <w:r>
        <w:rPr>
          <w:noProof/>
        </w:rPr>
        <w:pict>
          <v:shape id="_x0000_s1058" type="#_x0000_t116" style="position:absolute;margin-left:27.85pt;margin-top:597.1pt;width:124.3pt;height:56.6pt;z-index:251691008">
            <v:textbox style="mso-next-textbox:#_x0000_s1058">
              <w:txbxContent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Log File Shown</w:t>
                  </w:r>
                </w:p>
                <w:p w:rsidR="00CA0DE5" w:rsidRPr="00F15145" w:rsidRDefault="00CA0DE5" w:rsidP="00CA0DE5">
                  <w:pPr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</w:pPr>
                  <w:r w:rsidRPr="00F15145">
                    <w:rPr>
                      <w:rFonts w:ascii="Arial" w:hAnsi="Arial" w:cs="Arial"/>
                      <w:color w:val="3366FF"/>
                      <w:sz w:val="20"/>
                      <w:szCs w:val="20"/>
                    </w:rPr>
                    <w:t>Email to Users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62" style="position:absolute;flip:y;z-index:251695104" from="192pt,507.1pt" to="258pt,507.1pt"/>
        </w:pict>
      </w:r>
    </w:p>
    <w:sectPr w:rsidR="00900F66" w:rsidSect="0010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7364A"/>
    <w:multiLevelType w:val="hybridMultilevel"/>
    <w:tmpl w:val="2E1EB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959FD"/>
    <w:rsid w:val="00040729"/>
    <w:rsid w:val="0007087D"/>
    <w:rsid w:val="00085E45"/>
    <w:rsid w:val="000B5A1A"/>
    <w:rsid w:val="000D6CEA"/>
    <w:rsid w:val="00107D5C"/>
    <w:rsid w:val="001354BC"/>
    <w:rsid w:val="00157D4D"/>
    <w:rsid w:val="00160DDE"/>
    <w:rsid w:val="00191C74"/>
    <w:rsid w:val="00263AB4"/>
    <w:rsid w:val="002734EA"/>
    <w:rsid w:val="00276C0F"/>
    <w:rsid w:val="002B614F"/>
    <w:rsid w:val="003D347A"/>
    <w:rsid w:val="003D4735"/>
    <w:rsid w:val="003E0E29"/>
    <w:rsid w:val="004659D9"/>
    <w:rsid w:val="004D3251"/>
    <w:rsid w:val="0057234B"/>
    <w:rsid w:val="00580405"/>
    <w:rsid w:val="005F6245"/>
    <w:rsid w:val="006349FD"/>
    <w:rsid w:val="00694B81"/>
    <w:rsid w:val="006A75AD"/>
    <w:rsid w:val="006C3C43"/>
    <w:rsid w:val="00736A54"/>
    <w:rsid w:val="007B395A"/>
    <w:rsid w:val="00884383"/>
    <w:rsid w:val="008D65E2"/>
    <w:rsid w:val="00900F66"/>
    <w:rsid w:val="00904C9E"/>
    <w:rsid w:val="0094162E"/>
    <w:rsid w:val="00A72CA7"/>
    <w:rsid w:val="00A9508E"/>
    <w:rsid w:val="00AB5378"/>
    <w:rsid w:val="00AE1A59"/>
    <w:rsid w:val="00B042C0"/>
    <w:rsid w:val="00B959FD"/>
    <w:rsid w:val="00C025F6"/>
    <w:rsid w:val="00CA0DE5"/>
    <w:rsid w:val="00D12E2F"/>
    <w:rsid w:val="00D25C5D"/>
    <w:rsid w:val="00D3358E"/>
    <w:rsid w:val="00E50CB1"/>
    <w:rsid w:val="00E55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9FD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9F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3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9F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959FD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9F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959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9FD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3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40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72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space.utexas.edu/bje356/TheODM.mh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Water Development Board</Company>
  <LinksUpToDate>false</LinksUpToDate>
  <CharactersWithSpaces>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CTtan</dc:creator>
  <cp:keywords/>
  <dc:description/>
  <cp:lastModifiedBy>CTtan</cp:lastModifiedBy>
  <cp:revision>13</cp:revision>
  <dcterms:created xsi:type="dcterms:W3CDTF">2010-10-06T21:12:00Z</dcterms:created>
  <dcterms:modified xsi:type="dcterms:W3CDTF">2010-10-06T21:54:00Z</dcterms:modified>
</cp:coreProperties>
</file>