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前端开发工具Visual Studio Code</w:t>
      </w:r>
    </w:p>
    <w:p>
      <w:pPr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前端环境配置node.js</w:t>
      </w:r>
    </w:p>
    <w:p>
      <w:pPr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前端框架vue</w:t>
      </w:r>
    </w:p>
    <w:p>
      <w:pPr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后端开发工具idea</w:t>
      </w:r>
    </w:p>
    <w:p>
      <w:pPr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后端框架spring boot</w:t>
      </w:r>
    </w:p>
    <w:p>
      <w:pPr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数据库连接技术JDBC</w:t>
      </w:r>
    </w:p>
    <w:p>
      <w:pPr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t>数据库sqlsever</w:t>
      </w:r>
    </w:p>
    <w:p>
      <w:pPr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符合web标准，结构表现行为分离，兼容性优良。页面性能方面，代码要求简洁明了有序， 尽可能的减小服务器负载，保证最快的解析速度。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项目的维护和二次开发可能是直接或间接的团队合作，所以创建易维护的代码是一个项目成功与否的关键，易维护的代码意味着具有如下特性：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阅读性好：如良好的注释和命名规范，有文档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具有一致性：看起来如同一个人编写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代码的松耦合，高度模块化：将页面内的元素视为一个个模块，相互独立，尽量避免耦合过高的代码，从html,css,js三个层面都要考虑模块化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严格按照规范编写代码</w:t>
      </w:r>
    </w:p>
    <w:p>
      <w:pPr>
        <w:pStyle w:val="2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三、命名规范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1. 目的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提高代码可预测性和可维护性的方法是使用命名约定，这就意味着采用一致的方法来对变量和函数进行命名。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2. 变量名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变量名包括全局变量，局部变量，类变量，函数参数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3. 构造函数（类）命名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首字母大写，驼峰式命名。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JS中没有类，但是可以用new调用构造函数：var man = new Person();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4. 普通变量命名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首字母小写，驼峰式命名，匈牙利命名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如：nCheckCount 表示整形的数值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5. 匈牙利命名法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匈牙利命名法语法：变量名＝类型＋对象描述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类型指变量的类型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对象描述指对象名字全称或名字的一部分，要求有明确含义，命名要容易记忆容易理解。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提示</w:t>
      </w: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: 虽然JavaScript变量表面上没有类型，但是JavaScript内部还是会为变量赋予相应的类型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2"/>
        <w:gridCol w:w="1760"/>
        <w:gridCol w:w="25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left"/>
              <w:textAlignment w:val="bottom"/>
              <w:rPr>
                <w:rFonts w:hint="eastAsia" w:ascii="Songti SC Regular" w:hAnsi="Songti SC Regular" w:eastAsia="Songti SC Regular" w:cs="Songti SC Regular"/>
                <w:b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JavaScript变量起名类型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left"/>
              <w:textAlignment w:val="bottom"/>
              <w:rPr>
                <w:rFonts w:hint="eastAsia" w:ascii="Songti SC Regular" w:hAnsi="Songti SC Regular" w:eastAsia="Songti SC Regular" w:cs="Songti SC Regular"/>
                <w:b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变量命名前缀</w:t>
            </w:r>
          </w:p>
        </w:tc>
        <w:tc>
          <w:tcPr>
            <w:tcW w:w="0" w:type="auto"/>
            <w:tcBorders>
              <w:top w:val="nil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left"/>
              <w:textAlignment w:val="bottom"/>
              <w:rPr>
                <w:rFonts w:hint="eastAsia" w:ascii="Songti SC Regular" w:hAnsi="Songti SC Regular" w:eastAsia="Songti SC Regular" w:cs="Songti SC Regular"/>
                <w:b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举例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 数组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aList，aGroup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Boolean 逻辑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bChecked，bHasLogin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Function 函数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fGetHtml，fInit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Integer 数字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nPage，nTotal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Object 对象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oButton，oDate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Regular Expression 正则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rDomain，rEmail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字符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DDDDDD" w:sz="8" w:space="0"/>
            </w:tcBorders>
            <w:shd w:val="clear"/>
            <w:tcMar>
              <w:top w:w="160" w:type="dxa"/>
              <w:left w:w="160" w:type="dxa"/>
              <w:bottom w:w="160" w:type="dxa"/>
              <w:right w:w="1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400" w:lineRule="atLeast"/>
              <w:ind w:left="0" w:firstLine="0"/>
              <w:jc w:val="both"/>
              <w:textAlignment w:val="top"/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="Songti SC Regular" w:hAnsi="Songti SC Regular" w:eastAsia="Songti SC Regular" w:cs="Songti SC Regular"/>
                <w:b w:val="0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sName，sHtml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6. 其他前缀规范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可根据团队及项目需要增加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$：表示Jquery对象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例如：$Content，$Module，一种比较广泛的Jquery对象变量命名规范。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fn：表示函数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例如：fnGetName，fnSetAge；和上面函数的前缀略有不同，改用fn来代替，个人认为fn能够更好的区分普通变量和函数变量。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7. 例外情况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以根据项目及团队需要，设计出针对项目需要的前缀规范，从而达到团队开发协作便利的目的。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作用域不大临时变量可以简写，比如：str，num，bol，obj，fun，arr。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循环变量可以简写，比如：i，j，k等。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某些作为不允许修改值的变量认为是常量，全部字母都大写。例如：COPYRIGHT，PI。常量可以存在于函数中，也可以存在于全局。必须采用全大写的命名，且单词以_分割，常量通常用于ajax请求url，和一些不会改变的数据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8. 函数命名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普通函数</w:t>
      </w: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：首字母小写，驼峰式命名，统一使用动词或者动词+名词形式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例如：fnGetVersion()，fnSubmitForm()，fnInit()；涉及返回逻辑值的函数可以使用is，has，contains等表示逻辑的词语代替动词，例如：fnIsObject()，fnHasClass()，fnContainsElment()。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内部函数</w:t>
      </w: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：使用_fn+动词+名词形式，内部函数必需在函数最后定义。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function fnGetNumber(nTotal)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if (nTotal &lt; 100)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nTotal = 100;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return _fnAdd(nTotal);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function _fnAdd(nNumber)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nNumber++;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return nNumber;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alert(fGetNumber(10)); //alert 101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对象方法与事件响应函数</w:t>
      </w: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：对象方法命名使用fn+对象类名+动词+名词形式；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例如： fnAddressGetEmail()，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事件响应函数</w:t>
      </w: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：fn+触发事件对象名+事件名或者模块名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例如：fnDivClick()，fnAddressSubmitButtonClick()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函数方法常用的动词</w:t>
      </w: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get 获取/set 设置,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add 增加/remove 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create 创建/destory 移除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start 启动/stop 停止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open 打开/close 关闭,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read 读取/write 写入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load 载入/save 保存,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create 创建/destroy 销毁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begin 开始/end 结束,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backup 备份/restore 恢复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import 导入/export 导出,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split 分割/merge 合并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inject 注入/extract 提取,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attach 附着/detach 脱离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bind 绑定/separate 分离,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view 查看/browse 浏览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edit 编辑/modify 修改,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select 选取/mark 标记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copy 复制/paste 粘贴,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undo 撤销/redo 重做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insert 插入/delete 移除,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add 加入/append 添加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clean 清理/clear 清除,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index 索引/sort 排序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find 查找/search 搜索,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increase 增加/decrease 减少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play 播放/pause 暂停,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launch 启动/run 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compile 编译/execute 执行,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debug 调试/trace 跟踪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observe 观察/listen 监听,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build 构建/publish 发布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input 输入/output 输出,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encode 编码/decode 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encrypt 加密/decrypt 解密,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compress 压缩/decompress 解压缩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pack 打包/unpack 解包,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parse 解析/emit 生成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connect 连接/disconnect 断开,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send 发送/receive 接收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download 下载/upload 上传,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refresh 刷新/synchronize 同步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update 更新/revert 复原,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lock 锁定/unlock 解锁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check out 签出/check in 签入,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submit 提交/commit 交付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push 推/pull 拉,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expand 展开/collapse 折叠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begin 起始/end 结束,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start 开始/finish 完成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enter 进入/exit 退出,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abort 放弃/quit 离开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obsolete 废弃/depreciate 废旧,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collect 收集/aggregate 聚集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9. 变量命名例子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326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为什么需要这样强制定义变量前缀？正式因为javascript是弱语言造成的。在定义大量变量的时候，我们需要很明确的知道当前变量是什么属性，如果只通过普通单词，是很难区分的。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326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普通代码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326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checked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check = function()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return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some code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if(check) {//已经无法很确切知道这里是要用checked还是check()从而导致逻辑错误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//do some thing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Fonts w:hint="eastAsia" w:ascii="Songti SC Regular" w:hAnsi="Songti SC Regular" w:eastAsia="Songti SC Regular" w:cs="Songti SC Regular"/>
          <w:color w:val="333333"/>
          <w:sz w:val="24"/>
          <w:szCs w:val="24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326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规范后代码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326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bChecked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fnCheck = function()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return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some code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if(bChecked)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// do some thing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if(fnCheck())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// do other thing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Fonts w:hint="eastAsia" w:ascii="Songti SC Regular" w:hAnsi="Songti SC Regular" w:eastAsia="Songti SC Regular" w:cs="Songti SC Regular"/>
          <w:color w:val="333333"/>
          <w:sz w:val="24"/>
          <w:szCs w:val="24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326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如何标明私有方法或私有属性？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person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getName: function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return this._getFirst() + ' ' + this._getLast();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_getFirst: function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//...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_getLast: function 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//...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Fonts w:hint="eastAsia" w:ascii="Songti SC Regular" w:hAnsi="Songti SC Regular" w:eastAsia="Songti SC Regular" w:cs="Songti SC Regular"/>
          <w:color w:val="333333"/>
          <w:sz w:val="24"/>
          <w:szCs w:val="24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} };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在这个例子中，getName()以为这这是API的一个公开的方法，而_getFirst()和_getLast()意味着这是一个私有函数。尽管他们都是普通的公开方法，但是使用下划线前缀的表示方法可以提醒使用person对象的用户，告诉他们这些方法在其他地方不能确保一定能够正常工作，不能直接调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总结：下面是一些使用下划线约定的变量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使用下划线结尾来表明是私有变量，例如name_和getElements_()。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使用一个下划线前缀来表示受保护属性，使用两个下划线前缀来表示私有属性。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pict>
          <v:rect id="_x0000_i1025" o:spt="1" style="height:1.5pt;width:432pt;" fillcolor="#3F3F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四、编写注释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9" w:lineRule="atLeast"/>
        <w:ind w:left="720" w:right="72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为代码编写注释是非常重要的。通常人们在深入思考一个问题时，会非常清楚这段代码的工作原理。但是当过一周后再次回到该代码时，可能会花上很长时间来回想起那段代码到底是干什么的。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公共组件维护者和各栏目WD都需要在文件头部加上注释说明：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*文件用途说明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*作者姓名、联系方式（旺旺）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*制作日期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Fonts w:hint="eastAsia" w:ascii="Songti SC Regular" w:hAnsi="Songti SC Regular" w:eastAsia="Songti SC Regular" w:cs="Songti SC Regular"/>
          <w:color w:val="333333"/>
          <w:sz w:val="24"/>
          <w:szCs w:val="24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大的模块注释方法：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 代码用途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Fonts w:hint="eastAsia" w:ascii="Songti SC Regular" w:hAnsi="Songti SC Regular" w:eastAsia="Songti SC Regular" w:cs="Songti SC Regular"/>
          <w:color w:val="333333"/>
          <w:sz w:val="24"/>
          <w:szCs w:val="24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//================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3604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小的注释；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3604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Fonts w:hint="eastAsia" w:ascii="Songti SC Regular" w:hAnsi="Songti SC Regular" w:eastAsia="Songti SC Regular" w:cs="Songti SC Regular"/>
          <w:color w:val="333333"/>
          <w:sz w:val="24"/>
          <w:szCs w:val="24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//代码说明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3604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注释单独一行，不要在代码后的同一行内加注释。例如：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3604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//姓名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name = “abc”;   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Fonts w:hint="eastAsia" w:ascii="Songti SC Regular" w:hAnsi="Songti SC Regular" w:eastAsia="Songti SC Regular" w:cs="Songti SC Regular"/>
          <w:color w:val="333333"/>
          <w:sz w:val="24"/>
          <w:szCs w:val="24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name =”abc”; //姓名 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3604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sz w:val="24"/>
          <w:szCs w:val="24"/>
        </w:rPr>
        <w:pict>
          <v:rect id="_x0000_i1026" o:spt="1" style="height:1.5pt;width:432pt;" fillcolor="#3F3F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用处一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在分开for循环的各个部分的分号之后：例如，for (var i = 0; i &lt; 10; i +=1){…}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在for循环中初始化多个变量（i和最大值等）：for (var i = 0, max = 10; i &lt; max; i += 1){…}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在限定数组项的逗号后面：var a = [1, 2, 3];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对象属性的逗号之后和将属性名和属性值分开的冒号之后：var o = {a: 1, b: 2};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分隔开函数中各个参数的逗号之后：myFunc(a, b, c)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在函数声明的大括号之前：function myFunc() {}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在匿名函数表达式之后：var myFunc = function () {};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用初二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空格的另外一个很好的用途是用来分隔所有的操作符和操作，这也就是意味着在 +, -, *, =, &lt;, &gt;, &lt;=, &gt;=, ===, !==, &amp;&amp;, ||, += 等之后使用空格：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//大量空格，并且使用一致，是的代码可读性更好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//允许在阅读的时候不用一口气读下去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d = 0,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a = b +1;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if ( a &amp;&amp; b &amp;&amp; c)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d = a % 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a += 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//反模式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//缺少空格或空格使用不一致，使得代码比较混乱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d=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a =b+1;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if (a&amp;&amp; b&amp;&amp; c)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d=a %c;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a+= 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8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</w:rPr>
        <w:pict>
          <v:rect id="_x0000_i1027" o:spt="1" style="height:1.5pt;width:432pt;" fillcolor="#3F3F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  <w:lang w:val="en-US" w:eastAsia="zh-Hans"/>
        </w:rPr>
        <w:t>五</w:t>
      </w: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、编写API文档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1. 生成API文档的步骤：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编写特殊格式的代码块（即一些注释块）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运行工具来解析代码和注释（工具如：JSDoc Toolkit和YUIDoc）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发布工具解析的结果，大多数情况是采用HTML格式发布（如网页版的API文档就是利用工具生成的）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简单举例</w:t>
      </w: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 翻转一个字符串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 @param  {String} 输入需要翻转的字符串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 @return {String} 翻转后的字符串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reverse = function (input)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//...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return output;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Style w:val="7"/>
          <w:rFonts w:hint="eastAsia" w:ascii="Songti SC Regular" w:hAnsi="Songti SC Regular" w:eastAsia="Songti SC Regular" w:cs="Songti SC Regular"/>
          <w:b/>
          <w:i w:val="0"/>
          <w:caps w:val="0"/>
          <w:color w:val="3F3F3F"/>
          <w:spacing w:val="0"/>
          <w:sz w:val="24"/>
          <w:szCs w:val="24"/>
          <w:u w:val="none"/>
        </w:rPr>
        <w:t>YUIDoc范例</w:t>
      </w: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9" w:lineRule="atLeast"/>
        <w:ind w:left="720" w:right="72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完整范例：本程序由一个文件(app.js)组成，该文件仅有一个模块(myapp)。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app.js: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 我的javascript应用程序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 @module myapp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//使用命名空间来定义一个空对象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var MYAPP = 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//定义一个包含两个方法(sum()和multi())的math_stuff对象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 @namespace MYAPP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 class math_stuff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MYAPP.math_stuff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 Sums two numbers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 @method sum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 param     {Number}    是第一个数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 param     {Number}    是第二个数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 return    {Number}    两个输入的总和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sum: function (a, b)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return a + 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 Multiplies two numbers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 param     {Number}    是第一个数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 param     {Number}    是第二个数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 return    {Number}    两个输入相乘后结果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multi: function (a, b)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return a * 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0" w:right="0" w:firstLine="0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@namespace：这里用于命名包含以上对象的全局引用的名称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@class：这里有些命名不当，他实际意思是指对象或者构造函数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@method：定义对象中的方法和方法名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@param：列举函数所使用的参数。其中将参数类型用大括号括起来，并在其后注释参数名及描述。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@return：类似于@param，这里用于描述返回值的，并且该方法没有名称。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@constructor：表明这个“类”实际上是一个构造函数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0" w:right="0" w:firstLine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@property和@type描述了对象的属性。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2. 编写API目的：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为API编写注释不仅仅是一中提供参考文档的简便方法，而且还有其他用途——通过再次审查代码，提高代码质量。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在解决问题时写出的解决方案仅仅是一个初稿。该解决方案可以给出令人期待的输出，但是该方案是否是最佳方案呢？改代码是否可读、易于理解、维护和升级呢？当您再次审视代码时您将更加确定代码哪些部分可以改进——如何使得代码更容易继续更新，移除一些不足之处等。它可以极大地帮助您创建高质量的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data = this.json.data;                      // 缓存作用域链较深的对象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//当需要缓存this时必须使用self变量进行缓存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// 缓存this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function Row(name)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var self =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self.name =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$(".row").click(function()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    self.getName();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 w:line="29" w:lineRule="atLeast"/>
        <w:ind w:left="720" w:right="0"/>
        <w:jc w:val="both"/>
        <w:rPr>
          <w:rFonts w:hint="eastAsia" w:ascii="Songti SC Regular" w:hAnsi="Songti SC Regular" w:eastAsia="Songti SC Regular" w:cs="Songti SC Regular"/>
          <w:color w:val="333333"/>
          <w:sz w:val="24"/>
          <w:szCs w:val="24"/>
        </w:rPr>
      </w:pPr>
      <w:r>
        <w:rPr>
          <w:rStyle w:val="8"/>
          <w:rFonts w:hint="eastAsia" w:ascii="Songti SC Regular" w:hAnsi="Songti SC Regular" w:eastAsia="Songti SC Regular" w:cs="Songti SC Regular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882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self是一个保留字，不过用它也没关系。在这里，看个人爱好吧，可以用_this, that, me等这些词，都行，但是团队开发的时候统一下比较好。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882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使用eval，采取$.parseJSON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三个原因：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有注入风险，尤其是ajax返回数据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不方便debug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效率低，eval是一个执行效率很低的函数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建议： 使用new Function来代替eval的使用，最好就别用。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315" w:beforeAutospacing="0" w:after="315" w:afterAutospacing="0" w:line="22" w:lineRule="atLeast"/>
        <w:ind w:left="0" w:right="0" w:firstLine="0"/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</w:pPr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  <w:lang w:val="en-US" w:eastAsia="zh-Hans"/>
        </w:rPr>
        <w:t>六</w:t>
      </w:r>
      <w:r>
        <w:rPr>
          <w:rFonts w:hint="default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  <w:lang w:eastAsia="zh-Hans"/>
        </w:rPr>
        <w:t>、</w:t>
      </w:r>
      <w:bookmarkStart w:id="0" w:name="_GoBack"/>
      <w:bookmarkEnd w:id="0"/>
      <w:r>
        <w:rPr>
          <w:rFonts w:hint="eastAsia" w:ascii="Songti SC Regular" w:hAnsi="Songti SC Regular" w:eastAsia="Songti SC Regular" w:cs="Songti SC Regular"/>
          <w:i w:val="0"/>
          <w:caps w:val="0"/>
          <w:color w:val="3F3F3F"/>
          <w:spacing w:val="0"/>
          <w:sz w:val="24"/>
          <w:szCs w:val="24"/>
          <w:u w:val="none"/>
        </w:rPr>
        <w:t>需要注意的地方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window.onload只能使用一次，使用多次会被最后的覆盖。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解决方案：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216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只引用一次window.onload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使用jQuery的$(docuemnt.ready(function(){}); 可多次使用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使用函数封装，代码地址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CSS放在页头引入，javascript放在页尾引入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在上线之前，要编译压缩代码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="Songti SC Regular" w:hAnsi="Songti SC Regular" w:eastAsia="Songti SC Regular" w:cs="Songti SC Regular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  <w:t>减少重排与重绘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eastAsia" w:ascii="Songti SC Regular" w:hAnsi="Songti SC Regular" w:eastAsia="Songti SC Regular" w:cs="Songti SC Regular"/>
          <w:b w:val="0"/>
          <w:i w:val="0"/>
          <w:caps w:val="0"/>
          <w:color w:val="3F3F3F"/>
          <w:spacing w:val="0"/>
          <w:sz w:val="24"/>
          <w:szCs w:val="24"/>
          <w:u w:val="none"/>
        </w:rPr>
      </w:pPr>
    </w:p>
    <w:p>
      <w:pPr>
        <w:rPr>
          <w:rFonts w:hint="eastAsia" w:ascii="Songti SC Regular" w:hAnsi="Songti SC Regular" w:eastAsia="Songti SC Regular" w:cs="Songti SC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04ABC"/>
    <w:multiLevelType w:val="multilevel"/>
    <w:tmpl w:val="61404A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1404AC7"/>
    <w:multiLevelType w:val="multilevel"/>
    <w:tmpl w:val="61404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404AD2"/>
    <w:multiLevelType w:val="multilevel"/>
    <w:tmpl w:val="61404A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1404ADD"/>
    <w:multiLevelType w:val="multilevel"/>
    <w:tmpl w:val="61404A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1404AE8"/>
    <w:multiLevelType w:val="multilevel"/>
    <w:tmpl w:val="61404A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1404AF3"/>
    <w:multiLevelType w:val="multilevel"/>
    <w:tmpl w:val="61404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1404AFE"/>
    <w:multiLevelType w:val="multilevel"/>
    <w:tmpl w:val="61404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1404B09"/>
    <w:multiLevelType w:val="multilevel"/>
    <w:tmpl w:val="61404B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1404B14"/>
    <w:multiLevelType w:val="multilevel"/>
    <w:tmpl w:val="61404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1404B1F"/>
    <w:multiLevelType w:val="multilevel"/>
    <w:tmpl w:val="61404B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D0DF8"/>
    <w:rsid w:val="74ED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2021-09-14T12:54:00Z</dcterms:created>
  <dc:creator>mac</dc:creator>
  <cp:lastModifiedBy>mac</cp:lastModifiedBy>
  <dcterms:modified xsi:type="dcterms:W3CDTF">2021-09-14T16:23:02Z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