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widowControl w:val="1"/>
        <w:pBdr>
          <w:bottom w:color="000000" w:space="1" w:sz="4" w:val="single"/>
        </w:pBdr>
        <w:ind/>
        <w:rPr>
          <w:rFonts w:ascii="Times New Roman" w:hAnsi="Times New Roman"/>
          <w:b w:val="1"/>
          <w:sz w:val="40"/>
        </w:rPr>
      </w:pPr>
      <w:r>
        <w:rPr>
          <w:rFonts w:ascii="Times New Roman" w:hAnsi="Times New Roman"/>
          <w:b w:val="1"/>
          <w:sz w:val="40"/>
        </w:rPr>
        <w:t>ООО «Завод полиуретановых изделий»</w:t>
      </w:r>
    </w:p>
    <w:p w14:paraId="04000000">
      <w:pPr>
        <w:widowControl w:val="1"/>
        <w:pBdr>
          <w:bottom w:color="000000" w:space="1" w:sz="4" w:val="single"/>
        </w:pBdr>
        <w:ind w:firstLine="7230"/>
        <w:rPr>
          <w:b w:val="1"/>
          <w:sz w:val="40"/>
        </w:rPr>
      </w:pPr>
      <w:r>
        <w:rPr>
          <w:rFonts w:ascii="Times New Roman" w:hAnsi="Times New Roman"/>
          <w:b w:val="1"/>
        </w:rPr>
        <w:t>Технический лист №1</w:t>
      </w:r>
    </w:p>
    <w:p w14:paraId="05000000">
      <w:pPr>
        <w:widowControl w:val="1"/>
        <w:ind w:left="226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222210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sz w:val="20"/>
        </w:rPr>
        <w:t xml:space="preserve">Республика Беларусь, Минская обл., Смолевичский р-н, </w:t>
      </w:r>
      <w:r>
        <w:rPr>
          <w:rFonts w:ascii="Times New Roman" w:hAnsi="Times New Roman"/>
          <w:sz w:val="20"/>
        </w:rPr>
        <w:t>Усяжский</w:t>
      </w:r>
      <w:r>
        <w:rPr>
          <w:rFonts w:ascii="Times New Roman" w:hAnsi="Times New Roman"/>
          <w:sz w:val="20"/>
        </w:rPr>
        <w:t xml:space="preserve"> с/с, вблизи д. </w:t>
      </w:r>
      <w:r>
        <w:rPr>
          <w:rFonts w:ascii="Times New Roman" w:hAnsi="Times New Roman"/>
          <w:sz w:val="20"/>
        </w:rPr>
        <w:t>Избицкое</w:t>
      </w:r>
      <w:r>
        <w:rPr>
          <w:rFonts w:ascii="Times New Roman" w:hAnsi="Times New Roman"/>
          <w:sz w:val="20"/>
        </w:rPr>
        <w:t>, 21, УНП 693306177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sz w:val="20"/>
        </w:rPr>
        <w:t xml:space="preserve">Тел. </w:t>
      </w:r>
      <w:bookmarkStart w:id="1" w:name="_Hlk201216723"/>
      <w:r>
        <w:rPr>
          <w:rFonts w:ascii="Times New Roman" w:hAnsi="Times New Roman"/>
          <w:sz w:val="20"/>
        </w:rPr>
        <w:t>+375 44 537-20-20</w:t>
      </w:r>
      <w:bookmarkEnd w:id="1"/>
      <w:r>
        <w:rPr>
          <w:rFonts w:ascii="Times New Roman" w:hAnsi="Times New Roman"/>
          <w:sz w:val="20"/>
        </w:rPr>
        <w:t xml:space="preserve">, </w:t>
      </w:r>
      <w:r>
        <w:rPr>
          <w:rStyle w:val="Style_2_ch"/>
          <w:rFonts w:ascii="Times New Roman" w:hAnsi="Times New Roman"/>
          <w:sz w:val="20"/>
        </w:rPr>
        <w:fldChar w:fldCharType="begin"/>
      </w:r>
      <w:r>
        <w:rPr>
          <w:rStyle w:val="Style_2_ch"/>
          <w:rFonts w:ascii="Times New Roman" w:hAnsi="Times New Roman"/>
          <w:sz w:val="20"/>
        </w:rPr>
        <w:instrText>HYPERLINK "mailto:info@zpi.by"</w:instrText>
      </w:r>
      <w:r>
        <w:rPr>
          <w:rStyle w:val="Style_2_ch"/>
          <w:rFonts w:ascii="Times New Roman" w:hAnsi="Times New Roman"/>
          <w:sz w:val="20"/>
        </w:rPr>
        <w:fldChar w:fldCharType="separate"/>
      </w:r>
      <w:r>
        <w:rPr>
          <w:rStyle w:val="Style_2_ch"/>
          <w:rFonts w:ascii="Times New Roman" w:hAnsi="Times New Roman"/>
          <w:sz w:val="20"/>
        </w:rPr>
        <w:t>info</w:t>
      </w:r>
      <w:r>
        <w:rPr>
          <w:rStyle w:val="Style_2_ch"/>
          <w:rFonts w:ascii="Times New Roman" w:hAnsi="Times New Roman"/>
          <w:sz w:val="20"/>
        </w:rPr>
        <w:t>@</w:t>
      </w:r>
      <w:r>
        <w:rPr>
          <w:rStyle w:val="Style_2_ch"/>
          <w:rFonts w:ascii="Times New Roman" w:hAnsi="Times New Roman"/>
          <w:sz w:val="20"/>
        </w:rPr>
        <w:t>zpi</w:t>
      </w:r>
      <w:r>
        <w:rPr>
          <w:rStyle w:val="Style_2_ch"/>
          <w:rFonts w:ascii="Times New Roman" w:hAnsi="Times New Roman"/>
          <w:sz w:val="20"/>
        </w:rPr>
        <w:t>.</w:t>
      </w:r>
      <w:r>
        <w:rPr>
          <w:rStyle w:val="Style_2_ch"/>
          <w:rFonts w:ascii="Times New Roman" w:hAnsi="Times New Roman"/>
          <w:sz w:val="20"/>
        </w:rPr>
        <w:t>by</w:t>
      </w:r>
      <w:r>
        <w:rPr>
          <w:rStyle w:val="Style_2_ch"/>
          <w:rFonts w:ascii="Times New Roman" w:hAnsi="Times New Roman"/>
          <w:sz w:val="20"/>
        </w:rPr>
        <w:fldChar w:fldCharType="end"/>
      </w:r>
    </w:p>
    <w:p w14:paraId="06000000">
      <w:pPr>
        <w:rPr>
          <w:rFonts w:ascii="Times New Roman" w:hAnsi="Times New Roman"/>
          <w:sz w:val="20"/>
        </w:rPr>
      </w:pPr>
    </w:p>
    <w:p w14:paraId="07000000">
      <w:pPr>
        <w:widowControl w:val="1"/>
        <w:ind/>
        <w:jc w:val="center"/>
      </w:pPr>
    </w:p>
    <w:p w14:paraId="08000000">
      <w:pPr>
        <w:widowControl w:val="1"/>
        <w:ind/>
        <w:jc w:val="center"/>
      </w:pPr>
    </w:p>
    <w:p w14:paraId="09000000">
      <w:pPr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 xml:space="preserve">Блоки теплоизоляционные из </w:t>
      </w:r>
      <w:r>
        <w:rPr>
          <w:rFonts w:ascii="Times New Roman" w:hAnsi="Times New Roman"/>
          <w:b w:val="1"/>
          <w:sz w:val="32"/>
        </w:rPr>
        <w:t>пенополиизоцианурата</w:t>
      </w:r>
    </w:p>
    <w:p w14:paraId="0A000000">
      <w:pPr>
        <w:rPr>
          <w:rFonts w:ascii="Times New Roman" w:hAnsi="Times New Roman"/>
          <w:b w:val="1"/>
          <w:sz w:val="32"/>
        </w:rPr>
      </w:pPr>
    </w:p>
    <w:p w14:paraId="0B000000">
      <w:pPr>
        <w:widowControl w:val="1"/>
        <w:ind w:right="567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</w:rPr>
        <w:t>Произведены в соответствии с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</w:rPr>
        <w:t xml:space="preserve">ТУ </w:t>
      </w:r>
      <w:r>
        <w:rPr>
          <w:rFonts w:ascii="Times New Roman" w:hAnsi="Times New Roman"/>
          <w:color w:val="000000"/>
        </w:rPr>
        <w:t>22.21.41-001-77019843-2025</w:t>
      </w:r>
    </w:p>
    <w:p w14:paraId="0C000000">
      <w:pPr>
        <w:rPr>
          <w:rFonts w:ascii="Times New Roman" w:hAnsi="Times New Roman"/>
        </w:rPr>
      </w:pPr>
    </w:p>
    <w:p w14:paraId="0D000000">
      <w:pPr>
        <w:rPr>
          <w:rFonts w:ascii="Times New Roman" w:hAnsi="Times New Roman"/>
        </w:rPr>
      </w:pPr>
    </w:p>
    <w:p w14:paraId="0E000000">
      <w:pPr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Описание продукта:</w:t>
      </w:r>
    </w:p>
    <w:p w14:paraId="0F000000">
      <w:pPr>
        <w:pStyle w:val="Style_3"/>
        <w:widowControl w:val="1"/>
        <w:tabs>
          <w:tab w:leader="none" w:pos="1418" w:val="left"/>
        </w:tabs>
        <w:ind w:firstLine="0" w:right="4252"/>
        <w:rPr>
          <w:sz w:val="20"/>
        </w:rPr>
      </w:pPr>
      <w:r>
        <w:rPr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3586450</wp:posOffset>
            </wp:positionH>
            <wp:positionV relativeFrom="paragraph">
              <wp:posOffset>8917</wp:posOffset>
            </wp:positionV>
            <wp:extent cx="3202004" cy="2751151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3202004" cy="27511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t>Блоки теплоизоляционные</w:t>
      </w:r>
      <w:r>
        <w:rPr>
          <w:sz w:val="20"/>
        </w:rPr>
        <w:t xml:space="preserve"> ПИР</w:t>
      </w:r>
      <w:r>
        <w:rPr>
          <w:sz w:val="20"/>
        </w:rPr>
        <w:t>, а также продукция, произведенная</w:t>
      </w:r>
      <w:r>
        <w:rPr>
          <w:sz w:val="20"/>
        </w:rPr>
        <w:t xml:space="preserve"> путем обработки</w:t>
      </w:r>
      <w:r>
        <w:rPr>
          <w:sz w:val="20"/>
        </w:rPr>
        <w:t xml:space="preserve"> </w:t>
      </w:r>
      <w:r>
        <w:rPr>
          <w:sz w:val="20"/>
        </w:rPr>
        <w:t>данного материала</w:t>
      </w:r>
      <w:r>
        <w:rPr>
          <w:sz w:val="20"/>
        </w:rPr>
        <w:t>,</w:t>
      </w:r>
      <w:r>
        <w:rPr>
          <w:sz w:val="20"/>
        </w:rPr>
        <w:t xml:space="preserve"> обладают мелкоячеистой структурой, наполненных газом, в совокупности обеспечивая пониженную теплопроводность. Материал по химическому строению относится к ПИР пенам. </w:t>
      </w:r>
      <w:r>
        <w:rPr>
          <w:sz w:val="20"/>
        </w:rPr>
        <w:t xml:space="preserve">Основное назначение ПИР блоков, это материал для вырезания из него </w:t>
      </w:r>
      <w:r>
        <w:rPr>
          <w:sz w:val="20"/>
        </w:rPr>
        <w:t>сегмент</w:t>
      </w:r>
      <w:r>
        <w:rPr>
          <w:sz w:val="20"/>
        </w:rPr>
        <w:t>ов</w:t>
      </w:r>
      <w:r>
        <w:rPr>
          <w:sz w:val="20"/>
        </w:rPr>
        <w:t xml:space="preserve"> различной формы</w:t>
      </w:r>
      <w:r>
        <w:rPr>
          <w:sz w:val="20"/>
        </w:rPr>
        <w:t>, плит</w:t>
      </w:r>
      <w:r>
        <w:rPr>
          <w:sz w:val="20"/>
        </w:rPr>
        <w:t xml:space="preserve">, в том числе </w:t>
      </w:r>
      <w:r>
        <w:rPr>
          <w:sz w:val="20"/>
        </w:rPr>
        <w:t>разноуклонных</w:t>
      </w:r>
      <w:r>
        <w:rPr>
          <w:sz w:val="20"/>
        </w:rPr>
        <w:t>, полуцилиндр</w:t>
      </w:r>
      <w:r>
        <w:rPr>
          <w:sz w:val="20"/>
        </w:rPr>
        <w:t>ов</w:t>
      </w:r>
      <w:r>
        <w:rPr>
          <w:sz w:val="20"/>
        </w:rPr>
        <w:t>. Изделия</w:t>
      </w:r>
      <w:r>
        <w:rPr>
          <w:sz w:val="20"/>
        </w:rPr>
        <w:t>,</w:t>
      </w:r>
      <w:r>
        <w:rPr>
          <w:sz w:val="20"/>
        </w:rPr>
        <w:t xml:space="preserve"> вырезанные из данного продукта</w:t>
      </w:r>
      <w:r>
        <w:rPr>
          <w:sz w:val="20"/>
        </w:rPr>
        <w:t>,</w:t>
      </w:r>
      <w:r>
        <w:rPr>
          <w:sz w:val="20"/>
        </w:rPr>
        <w:t xml:space="preserve"> обладают сроком эксплуатации порядка 50 лет в границах рабочих температур от -</w:t>
      </w:r>
      <w:r>
        <w:rPr>
          <w:sz w:val="20"/>
        </w:rPr>
        <w:t>200</w:t>
      </w:r>
      <w:r>
        <w:rPr>
          <w:sz w:val="20"/>
        </w:rPr>
        <w:t xml:space="preserve"> до + 1</w:t>
      </w:r>
      <w:r>
        <w:rPr>
          <w:sz w:val="20"/>
        </w:rPr>
        <w:t>3</w:t>
      </w:r>
      <w:r>
        <w:rPr>
          <w:sz w:val="20"/>
        </w:rPr>
        <w:t>0.</w:t>
      </w:r>
    </w:p>
    <w:p w14:paraId="10000000">
      <w:pPr>
        <w:pStyle w:val="Style_3"/>
        <w:widowControl w:val="1"/>
        <w:tabs>
          <w:tab w:leader="none" w:pos="1418" w:val="left"/>
        </w:tabs>
        <w:ind w:firstLine="0" w:right="3118"/>
        <w:rPr>
          <w:sz w:val="24"/>
        </w:rPr>
      </w:pPr>
    </w:p>
    <w:p w14:paraId="11000000">
      <w:pPr>
        <w:pStyle w:val="Style_3"/>
        <w:widowControl w:val="1"/>
        <w:tabs>
          <w:tab w:leader="none" w:pos="1418" w:val="left"/>
        </w:tabs>
        <w:ind w:firstLine="0" w:right="3118"/>
        <w:rPr>
          <w:b w:val="1"/>
          <w:sz w:val="24"/>
        </w:rPr>
      </w:pPr>
      <w:r>
        <w:rPr>
          <w:b w:val="1"/>
          <w:sz w:val="24"/>
        </w:rPr>
        <w:t>Область применения:</w:t>
      </w:r>
    </w:p>
    <w:p w14:paraId="12000000">
      <w:pPr>
        <w:pStyle w:val="Style_3"/>
        <w:widowControl w:val="1"/>
        <w:tabs>
          <w:tab w:leader="none" w:pos="1418" w:val="left"/>
        </w:tabs>
        <w:ind w:firstLine="0" w:right="4252"/>
        <w:rPr>
          <w:color w:val="000000"/>
          <w:sz w:val="20"/>
        </w:rPr>
      </w:pPr>
      <w:r>
        <w:rPr>
          <w:color w:val="000000"/>
          <w:sz w:val="20"/>
        </w:rPr>
        <w:t>Материал изделия предназначен для применения в качестве тепловой изоляции ограждающих конструкций зданий и сооружений, резервуаров, оборудования, используется в тепловой и кр</w:t>
      </w:r>
      <w:r>
        <w:rPr>
          <w:color w:val="000000"/>
          <w:sz w:val="20"/>
        </w:rPr>
        <w:t>и</w:t>
      </w:r>
      <w:r>
        <w:rPr>
          <w:color w:val="000000"/>
          <w:sz w:val="20"/>
        </w:rPr>
        <w:t xml:space="preserve">огенной изоляции </w:t>
      </w:r>
      <w:r>
        <w:rPr>
          <w:color w:val="000000"/>
          <w:sz w:val="20"/>
        </w:rPr>
        <w:t>газпроводов</w:t>
      </w:r>
      <w:r>
        <w:rPr>
          <w:color w:val="000000"/>
          <w:sz w:val="20"/>
        </w:rPr>
        <w:t xml:space="preserve">, нефтепроводов и других видов трубопроводов, надземной, подземной канальной и </w:t>
      </w:r>
      <w:r>
        <w:rPr>
          <w:color w:val="000000"/>
          <w:sz w:val="20"/>
        </w:rPr>
        <w:t>бесканальной</w:t>
      </w:r>
      <w:r>
        <w:rPr>
          <w:color w:val="000000"/>
          <w:sz w:val="20"/>
        </w:rPr>
        <w:t xml:space="preserve"> прокладок, работающих в том числе в условиях низких температур.</w:t>
      </w:r>
    </w:p>
    <w:p w14:paraId="13000000">
      <w:pPr>
        <w:pStyle w:val="Style_3"/>
        <w:widowControl w:val="1"/>
        <w:tabs>
          <w:tab w:leader="none" w:pos="1418" w:val="left"/>
        </w:tabs>
        <w:ind w:firstLine="0" w:right="4111"/>
        <w:rPr>
          <w:color w:val="000000"/>
          <w:sz w:val="20"/>
        </w:rPr>
      </w:pPr>
    </w:p>
    <w:p w14:paraId="14000000">
      <w:pPr>
        <w:pStyle w:val="Style_3"/>
        <w:widowControl w:val="1"/>
        <w:tabs>
          <w:tab w:leader="none" w:pos="1418" w:val="left"/>
        </w:tabs>
        <w:ind w:firstLine="0" w:right="4111"/>
        <w:rPr>
          <w:color w:val="000000"/>
          <w:sz w:val="24"/>
        </w:rPr>
      </w:pPr>
    </w:p>
    <w:p w14:paraId="15000000">
      <w:pPr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 xml:space="preserve">Геометрические параметры: </w:t>
      </w:r>
    </w:p>
    <w:p w14:paraId="16000000">
      <w:pPr>
        <w:rPr>
          <w:rFonts w:ascii="Times New Roman" w:hAnsi="Times New Roman"/>
          <w:b w:val="1"/>
        </w:rPr>
      </w:pPr>
    </w:p>
    <w:tbl>
      <w:tblPr>
        <w:tblStyle w:val="Style_4"/>
        <w:tblW w:type="auto" w:w="0"/>
        <w:tblInd w:type="dxa" w:w="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195"/>
        <w:gridCol w:w="2322"/>
        <w:gridCol w:w="2322"/>
        <w:gridCol w:w="2323"/>
      </w:tblGrid>
      <w:tr>
        <w:tc>
          <w:tcPr>
            <w:tcW w:type="dxa" w:w="11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7000000">
            <w:pPr>
              <w:pStyle w:val="Style_5"/>
              <w:widowControl w:val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Сорт</w:t>
            </w:r>
          </w:p>
        </w:tc>
        <w:tc>
          <w:tcPr>
            <w:tcW w:type="dxa" w:w="2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8000000">
            <w:pPr>
              <w:pStyle w:val="Style_5"/>
              <w:widowControl w:val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Толщина</w:t>
            </w:r>
            <w:r>
              <w:rPr>
                <w:sz w:val="20"/>
              </w:rPr>
              <w:t xml:space="preserve">, H, </w:t>
            </w:r>
            <w:r>
              <w:rPr>
                <w:sz w:val="20"/>
              </w:rPr>
              <w:t>мм</w:t>
            </w:r>
          </w:p>
        </w:tc>
        <w:tc>
          <w:tcPr>
            <w:tcW w:type="dxa" w:w="2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9000000">
            <w:pPr>
              <w:pStyle w:val="Style_5"/>
              <w:widowControl w:val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Ширина</w:t>
            </w:r>
            <w:r>
              <w:rPr>
                <w:sz w:val="20"/>
              </w:rPr>
              <w:t xml:space="preserve">, W, </w:t>
            </w:r>
            <w:r>
              <w:rPr>
                <w:sz w:val="20"/>
              </w:rPr>
              <w:t>мм</w:t>
            </w:r>
          </w:p>
        </w:tc>
        <w:tc>
          <w:tcPr>
            <w:tcW w:type="dxa" w:w="23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A000000">
            <w:pPr>
              <w:pStyle w:val="Style_5"/>
              <w:widowControl w:val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Длина</w:t>
            </w:r>
            <w:r>
              <w:rPr>
                <w:sz w:val="20"/>
              </w:rPr>
              <w:t xml:space="preserve">, L, </w:t>
            </w:r>
            <w:r>
              <w:rPr>
                <w:sz w:val="20"/>
              </w:rPr>
              <w:t>мм</w:t>
            </w:r>
          </w:p>
        </w:tc>
      </w:tr>
      <w:tr>
        <w:tc>
          <w:tcPr>
            <w:tcW w:type="dxa" w:w="11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B000000">
            <w:pPr>
              <w:pStyle w:val="Style_5"/>
              <w:widowControl w:val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type="dxa" w:w="2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C000000">
            <w:pPr>
              <w:pStyle w:val="Style_5"/>
              <w:widowControl w:val="1"/>
              <w:ind w:left="-79" w:right="-73"/>
              <w:jc w:val="center"/>
              <w:rPr>
                <w:sz w:val="20"/>
              </w:rPr>
            </w:pPr>
            <w:r>
              <w:rPr>
                <w:sz w:val="20"/>
              </w:rPr>
              <w:t>100-900 (</w:t>
            </w:r>
            <w:r>
              <w:rPr>
                <w:sz w:val="20"/>
              </w:rPr>
              <w:t>шаг</w:t>
            </w:r>
            <w:r>
              <w:rPr>
                <w:sz w:val="20"/>
              </w:rPr>
              <w:t xml:space="preserve"> 50)</w:t>
            </w:r>
          </w:p>
        </w:tc>
        <w:tc>
          <w:tcPr>
            <w:tcW w:type="dxa" w:w="2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D000000">
            <w:pPr>
              <w:pStyle w:val="Style_5"/>
              <w:widowControl w:val="1"/>
              <w:ind w:left="-79" w:right="-73"/>
              <w:jc w:val="center"/>
              <w:rPr>
                <w:sz w:val="20"/>
              </w:rPr>
            </w:pPr>
            <w:r>
              <w:rPr>
                <w:sz w:val="20"/>
              </w:rPr>
              <w:t>500-</w:t>
            </w:r>
            <w:r>
              <w:rPr>
                <w:sz w:val="20"/>
              </w:rPr>
              <w:t>130</w:t>
            </w:r>
            <w:r>
              <w:rPr>
                <w:sz w:val="20"/>
              </w:rPr>
              <w:t>0 (</w:t>
            </w:r>
            <w:r>
              <w:rPr>
                <w:sz w:val="20"/>
              </w:rPr>
              <w:t>шаг</w:t>
            </w:r>
            <w:r>
              <w:rPr>
                <w:sz w:val="20"/>
              </w:rPr>
              <w:t xml:space="preserve"> 50)</w:t>
            </w:r>
          </w:p>
        </w:tc>
        <w:tc>
          <w:tcPr>
            <w:tcW w:type="dxa" w:w="23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E000000">
            <w:pPr>
              <w:pStyle w:val="Style_5"/>
              <w:widowControl w:val="1"/>
              <w:ind w:left="-79" w:right="-100"/>
              <w:jc w:val="center"/>
              <w:rPr>
                <w:sz w:val="20"/>
              </w:rPr>
            </w:pPr>
            <w:r>
              <w:rPr>
                <w:sz w:val="20"/>
              </w:rPr>
              <w:t>900-1300 (</w:t>
            </w:r>
            <w:r>
              <w:rPr>
                <w:sz w:val="20"/>
              </w:rPr>
              <w:t>шаг</w:t>
            </w:r>
            <w:r>
              <w:rPr>
                <w:sz w:val="20"/>
              </w:rPr>
              <w:t xml:space="preserve"> 50)</w:t>
            </w:r>
          </w:p>
        </w:tc>
      </w:tr>
      <w:tr>
        <w:tc>
          <w:tcPr>
            <w:tcW w:type="dxa" w:w="11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1F000000">
            <w:pPr>
              <w:pStyle w:val="Style_5"/>
              <w:widowControl w:val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*</w:t>
            </w:r>
          </w:p>
        </w:tc>
        <w:tc>
          <w:tcPr>
            <w:tcW w:type="dxa" w:w="2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0000000">
            <w:pPr>
              <w:pStyle w:val="Style_5"/>
              <w:widowControl w:val="1"/>
              <w:ind w:left="-79" w:right="-73"/>
              <w:jc w:val="center"/>
              <w:rPr>
                <w:sz w:val="20"/>
              </w:rPr>
            </w:pPr>
            <w:r>
              <w:rPr>
                <w:sz w:val="20"/>
              </w:rPr>
              <w:t>100-900 (</w:t>
            </w:r>
            <w:r>
              <w:rPr>
                <w:sz w:val="20"/>
              </w:rPr>
              <w:t>шаг</w:t>
            </w:r>
            <w:r>
              <w:rPr>
                <w:sz w:val="20"/>
              </w:rPr>
              <w:t xml:space="preserve"> 50)</w:t>
            </w:r>
          </w:p>
        </w:tc>
        <w:tc>
          <w:tcPr>
            <w:tcW w:type="dxa" w:w="2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1000000">
            <w:pPr>
              <w:pStyle w:val="Style_5"/>
              <w:widowControl w:val="1"/>
              <w:ind w:left="-79" w:right="-73"/>
              <w:jc w:val="center"/>
              <w:rPr>
                <w:sz w:val="20"/>
              </w:rPr>
            </w:pPr>
            <w:r>
              <w:rPr>
                <w:sz w:val="20"/>
              </w:rPr>
              <w:t>500-</w:t>
            </w:r>
            <w:r>
              <w:rPr>
                <w:sz w:val="20"/>
              </w:rPr>
              <w:t>130</w:t>
            </w:r>
            <w:r>
              <w:rPr>
                <w:sz w:val="20"/>
              </w:rPr>
              <w:t>0 (</w:t>
            </w:r>
            <w:r>
              <w:rPr>
                <w:sz w:val="20"/>
              </w:rPr>
              <w:t>шаг</w:t>
            </w:r>
            <w:r>
              <w:rPr>
                <w:sz w:val="20"/>
              </w:rPr>
              <w:t xml:space="preserve"> 50)</w:t>
            </w:r>
          </w:p>
        </w:tc>
        <w:tc>
          <w:tcPr>
            <w:tcW w:type="dxa" w:w="23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2000000">
            <w:pPr>
              <w:pStyle w:val="Style_5"/>
              <w:widowControl w:val="1"/>
              <w:ind w:left="-79" w:right="-100"/>
              <w:jc w:val="center"/>
              <w:rPr>
                <w:sz w:val="20"/>
              </w:rPr>
            </w:pPr>
            <w:r>
              <w:rPr>
                <w:sz w:val="20"/>
              </w:rPr>
              <w:t>900-1300 (</w:t>
            </w:r>
            <w:r>
              <w:rPr>
                <w:sz w:val="20"/>
              </w:rPr>
              <w:t>шаг</w:t>
            </w:r>
            <w:r>
              <w:rPr>
                <w:sz w:val="20"/>
              </w:rPr>
              <w:t xml:space="preserve"> 50)</w:t>
            </w:r>
          </w:p>
        </w:tc>
      </w:tr>
      <w:tr>
        <w:tc>
          <w:tcPr>
            <w:tcW w:type="dxa" w:w="8162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Примечание:</w:t>
            </w:r>
          </w:p>
          <w:p w14:paraId="24000000">
            <w:pPr>
              <w:pStyle w:val="Style_5"/>
              <w:widowControl w:val="1"/>
              <w:ind w:left="-79" w:right="-100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* - </w:t>
            </w:r>
            <w:r>
              <w:rPr>
                <w:rFonts w:ascii="Times New Roman" w:hAnsi="Times New Roman"/>
                <w:sz w:val="20"/>
              </w:rPr>
              <w:t xml:space="preserve">незначительные приповерхностные дефекты, разводы, </w:t>
            </w:r>
            <w:r>
              <w:rPr>
                <w:rFonts w:ascii="Times New Roman" w:hAnsi="Times New Roman"/>
                <w:sz w:val="20"/>
              </w:rPr>
              <w:t>разнотон</w:t>
            </w:r>
            <w:r>
              <w:rPr>
                <w:rFonts w:ascii="Times New Roman" w:hAnsi="Times New Roman"/>
                <w:sz w:val="20"/>
              </w:rPr>
              <w:t xml:space="preserve"> пены в объёме</w:t>
            </w:r>
          </w:p>
        </w:tc>
      </w:tr>
    </w:tbl>
    <w:p w14:paraId="25000000">
      <w:pPr>
        <w:rPr>
          <w:rFonts w:ascii="Times New Roman" w:hAnsi="Times New Roman"/>
        </w:rPr>
      </w:pPr>
    </w:p>
    <w:p w14:paraId="26000000">
      <w:pPr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Характеристики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  <w:b w:val="1"/>
        </w:rPr>
        <w:t>продукции</w:t>
      </w:r>
      <w:r>
        <w:rPr>
          <w:rFonts w:ascii="Times New Roman" w:hAnsi="Times New Roman"/>
          <w:b w:val="1"/>
        </w:rPr>
        <w:t>:</w:t>
      </w:r>
    </w:p>
    <w:p w14:paraId="27000000">
      <w:pPr>
        <w:rPr>
          <w:rFonts w:ascii="Times New Roman" w:hAnsi="Times New Roman"/>
        </w:rPr>
      </w:pPr>
    </w:p>
    <w:tbl>
      <w:tblPr>
        <w:tblStyle w:val="Style_4"/>
        <w:tblW w:type="auto" w:w="0"/>
        <w:tblInd w:type="dxa" w:w="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810"/>
        <w:gridCol w:w="2248"/>
        <w:gridCol w:w="2298"/>
      </w:tblGrid>
      <w:tr>
        <w:trPr>
          <w:tblHeader/>
        </w:trP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</w:tcPr>
          <w:p w14:paraId="28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Наименование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показателя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</w:tcPr>
          <w:p w14:paraId="29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Нормативное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значение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</w:tcPr>
          <w:p w14:paraId="2A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Метод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испытания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B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Количество закрытых ячеек, %, не менее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C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90*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D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ASTM D6226 </w:t>
            </w:r>
            <w:r>
              <w:rPr>
                <w:rFonts w:ascii="Times New Roman" w:hAnsi="Times New Roman"/>
                <w:sz w:val="20"/>
              </w:rPr>
              <w:t>процедура</w:t>
            </w:r>
            <w:r>
              <w:rPr>
                <w:rFonts w:ascii="Times New Roman" w:hAnsi="Times New Roman"/>
                <w:sz w:val="20"/>
              </w:rPr>
              <w:t xml:space="preserve"> 2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E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Водопоглощение, % по объёму, не более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F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0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ASTM D2842 </w:t>
            </w:r>
            <w:r>
              <w:rPr>
                <w:rFonts w:ascii="Times New Roman" w:hAnsi="Times New Roman"/>
                <w:sz w:val="20"/>
              </w:rPr>
              <w:t>процедура</w:t>
            </w:r>
            <w:r>
              <w:rPr>
                <w:rFonts w:ascii="Times New Roman" w:hAnsi="Times New Roman"/>
                <w:sz w:val="20"/>
              </w:rPr>
              <w:t xml:space="preserve"> В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Паропроницаемость</w:t>
            </w:r>
            <w:r>
              <w:rPr>
                <w:rFonts w:ascii="Times New Roman" w:hAnsi="Times New Roman"/>
                <w:sz w:val="20"/>
              </w:rPr>
              <w:t>, г/(м</w:t>
            </w:r>
            <w:r>
              <w:rPr>
                <w:rFonts w:ascii="Times New Roman" w:hAnsi="Times New Roman"/>
                <w:sz w:val="20"/>
                <w:vertAlign w:val="superscript"/>
              </w:rPr>
              <w:t>2</w:t>
            </w:r>
            <w:r>
              <w:rPr>
                <w:rFonts w:ascii="Times New Roman" w:hAnsi="Times New Roman"/>
                <w:sz w:val="20"/>
              </w:rPr>
              <w:t>*ч), при температуре 23 °С и относительно влажности 50 %, не более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2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25898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Содержание хлоридов, мг/кг, не более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5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6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32302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7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Водородный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показатель</w:t>
            </w:r>
            <w:r>
              <w:rPr>
                <w:rFonts w:ascii="Times New Roman" w:hAnsi="Times New Roman"/>
                <w:sz w:val="20"/>
              </w:rPr>
              <w:t xml:space="preserve"> (pH)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8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</w:t>
            </w:r>
            <w:r>
              <w:rPr>
                <w:rFonts w:ascii="Times New Roman" w:hAnsi="Times New Roman"/>
                <w:sz w:val="20"/>
              </w:rPr>
              <w:t xml:space="preserve"> 5,5 </w:t>
            </w:r>
            <w:r>
              <w:rPr>
                <w:rFonts w:ascii="Times New Roman" w:hAnsi="Times New Roman"/>
                <w:sz w:val="20"/>
              </w:rPr>
              <w:t>до</w:t>
            </w:r>
            <w:r>
              <w:rPr>
                <w:rFonts w:ascii="Times New Roman" w:hAnsi="Times New Roman"/>
                <w:sz w:val="20"/>
              </w:rPr>
              <w:t xml:space="preserve"> 7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9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32302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A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Предел прочности на сжатие, кПа, во всех направлениях, не менее:</w:t>
            </w:r>
          </w:p>
          <w:p w14:paraId="3B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+23 °С</w:t>
            </w:r>
          </w:p>
          <w:p w14:paraId="3C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-165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3D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3E000000">
            <w:pPr>
              <w:rPr>
                <w:rFonts w:ascii="Times New Roman" w:hAnsi="Times New Roman"/>
                <w:sz w:val="20"/>
              </w:rPr>
            </w:pPr>
          </w:p>
          <w:p w14:paraId="3F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200</w:t>
            </w:r>
            <w:r>
              <w:rPr>
                <w:rFonts w:ascii="Times New Roman" w:hAnsi="Times New Roman"/>
                <w:sz w:val="20"/>
              </w:rPr>
              <w:t>*</w:t>
            </w:r>
          </w:p>
          <w:p w14:paraId="40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280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4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EN 826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42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Коэффициент линейного теплового расширения, м/(м*К), не более:</w:t>
            </w:r>
          </w:p>
          <w:p w14:paraId="4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+23 °С</w:t>
            </w:r>
          </w:p>
          <w:p w14:paraId="4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-165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45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46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47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  <w:vertAlign w:val="superscript"/>
              </w:rPr>
            </w:pPr>
            <w:r>
              <w:rPr>
                <w:rFonts w:ascii="Times New Roman" w:hAnsi="Times New Roman"/>
                <w:sz w:val="20"/>
              </w:rPr>
              <w:t>макс</w:t>
            </w:r>
            <w:r>
              <w:rPr>
                <w:rFonts w:ascii="Times New Roman" w:hAnsi="Times New Roman"/>
                <w:sz w:val="20"/>
              </w:rPr>
              <w:t>. 70х10</w:t>
            </w:r>
            <w:r>
              <w:rPr>
                <w:rFonts w:ascii="Times New Roman" w:hAnsi="Times New Roman"/>
                <w:sz w:val="20"/>
                <w:vertAlign w:val="superscript"/>
              </w:rPr>
              <w:t>-6</w:t>
            </w:r>
          </w:p>
          <w:p w14:paraId="48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макс</w:t>
            </w:r>
            <w:r>
              <w:rPr>
                <w:rFonts w:ascii="Times New Roman" w:hAnsi="Times New Roman"/>
                <w:sz w:val="20"/>
              </w:rPr>
              <w:t>. 50х10</w:t>
            </w:r>
            <w:r>
              <w:rPr>
                <w:rFonts w:ascii="Times New Roman" w:hAnsi="Times New Roman"/>
                <w:sz w:val="20"/>
                <w:vertAlign w:val="superscript"/>
              </w:rPr>
              <w:t>-6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49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EN 13471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4A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Предел прочности на растяжение, кПа, во всех направлениях, не менее:</w:t>
            </w:r>
          </w:p>
          <w:p w14:paraId="4B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+23 °С</w:t>
            </w:r>
          </w:p>
          <w:p w14:paraId="4C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-165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4D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4E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4F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320</w:t>
            </w:r>
          </w:p>
          <w:p w14:paraId="50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265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EN 1607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2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Модуль Е (модуль упругости на растяжение) при - 165 °С, МПа, во всех направлениях, не более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3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EN 1607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5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Коэффициент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Пуассона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при</w:t>
            </w:r>
            <w:r>
              <w:rPr>
                <w:rFonts w:ascii="Times New Roman" w:hAnsi="Times New Roman"/>
                <w:sz w:val="20"/>
              </w:rPr>
              <w:t xml:space="preserve"> -165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6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7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25.601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8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Плотность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кг</w:t>
            </w:r>
            <w:r>
              <w:rPr>
                <w:rFonts w:ascii="Times New Roman" w:hAnsi="Times New Roman"/>
                <w:sz w:val="20"/>
              </w:rPr>
              <w:t>/м³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9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40-50</w:t>
            </w: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A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EN 1602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5B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Теплопроводность, Вт/</w:t>
            </w:r>
            <w:r>
              <w:rPr>
                <w:rFonts w:ascii="Times New Roman" w:hAnsi="Times New Roman"/>
                <w:sz w:val="20"/>
              </w:rPr>
              <w:t>мК</w:t>
            </w:r>
            <w:r>
              <w:rPr>
                <w:rFonts w:ascii="Times New Roman" w:hAnsi="Times New Roman"/>
                <w:sz w:val="20"/>
              </w:rPr>
              <w:t>, не более, при температуре:</w:t>
            </w:r>
          </w:p>
          <w:p w14:paraId="5C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100 °С </w:t>
            </w:r>
          </w:p>
          <w:p w14:paraId="5D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50 °С </w:t>
            </w:r>
          </w:p>
          <w:p w14:paraId="5E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10 °С </w:t>
            </w:r>
          </w:p>
          <w:p w14:paraId="5F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0 °С </w:t>
            </w:r>
          </w:p>
          <w:p w14:paraId="60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-50 °С </w:t>
            </w:r>
          </w:p>
          <w:p w14:paraId="6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-100 °С </w:t>
            </w:r>
          </w:p>
          <w:p w14:paraId="62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-150 °С </w:t>
            </w:r>
          </w:p>
          <w:p w14:paraId="6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-170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64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65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</w:p>
          <w:p w14:paraId="66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0,038</w:t>
            </w:r>
          </w:p>
          <w:p w14:paraId="67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0,033</w:t>
            </w:r>
          </w:p>
          <w:p w14:paraId="68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0,025</w:t>
            </w:r>
          </w:p>
          <w:p w14:paraId="69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0,029</w:t>
            </w:r>
          </w:p>
          <w:p w14:paraId="6A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0,026</w:t>
            </w:r>
          </w:p>
          <w:p w14:paraId="6B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0,022</w:t>
            </w:r>
          </w:p>
          <w:p w14:paraId="6C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0,017</w:t>
            </w:r>
          </w:p>
          <w:p w14:paraId="6D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0,016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6E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ГОСТ 31911 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6F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Воспламеняемость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0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Индекс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распространения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пламени</w:t>
            </w:r>
            <w:r>
              <w:rPr>
                <w:rFonts w:ascii="Times New Roman" w:hAnsi="Times New Roman"/>
                <w:sz w:val="20"/>
              </w:rPr>
              <w:t xml:space="preserve"> &lt;25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1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12.1.044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2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Температура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применения</w:t>
            </w:r>
            <w:r>
              <w:rPr>
                <w:rFonts w:ascii="Times New Roman" w:hAnsi="Times New Roman"/>
                <w:sz w:val="20"/>
              </w:rPr>
              <w:t>,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3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минус</w:t>
            </w:r>
            <w:r>
              <w:rPr>
                <w:rFonts w:ascii="Times New Roman" w:hAnsi="Times New Roman"/>
                <w:sz w:val="20"/>
              </w:rPr>
              <w:t xml:space="preserve"> 200 </w:t>
            </w:r>
            <w:r>
              <w:rPr>
                <w:rFonts w:ascii="Times New Roman" w:hAnsi="Times New Roman"/>
                <w:sz w:val="20"/>
              </w:rPr>
              <w:t>до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плюс</w:t>
            </w:r>
            <w:r>
              <w:rPr>
                <w:rFonts w:ascii="Times New Roman" w:hAnsi="Times New Roman"/>
                <w:sz w:val="20"/>
              </w:rPr>
              <w:t xml:space="preserve"> 130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4000000">
            <w:pPr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5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Максимальная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температура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применения</w:t>
            </w:r>
            <w:r>
              <w:rPr>
                <w:rFonts w:ascii="Times New Roman" w:hAnsi="Times New Roman"/>
                <w:sz w:val="20"/>
              </w:rPr>
              <w:t>, °С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6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130</w:t>
            </w: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7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EN 14707</w:t>
            </w:r>
          </w:p>
        </w:tc>
      </w:tr>
      <w:tr>
        <w:tc>
          <w:tcPr>
            <w:tcW w:type="dxa" w:w="48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8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Группа горючести</w:t>
            </w:r>
          </w:p>
        </w:tc>
        <w:tc>
          <w:tcPr>
            <w:tcW w:type="dxa" w:w="224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9000000">
            <w:pPr>
              <w:widowControl w:val="1"/>
              <w:ind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Г1</w:t>
            </w: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22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A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ГОСТ 30244-94</w:t>
            </w:r>
          </w:p>
        </w:tc>
      </w:tr>
      <w:tr>
        <w:tc>
          <w:tcPr>
            <w:tcW w:type="dxa" w:w="9356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7B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Примечание:</w:t>
            </w:r>
          </w:p>
          <w:p w14:paraId="7C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* - по согласованию с Потребителем возможно изготовление изделий с другими значениями</w:t>
            </w:r>
          </w:p>
        </w:tc>
      </w:tr>
    </w:tbl>
    <w:p w14:paraId="7D000000">
      <w:pPr>
        <w:rPr>
          <w:rFonts w:ascii="Times New Roman" w:hAnsi="Times New Roman"/>
        </w:rPr>
      </w:pPr>
    </w:p>
    <w:p w14:paraId="7E000000">
      <w:pPr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Условия транспортировки:</w:t>
      </w:r>
    </w:p>
    <w:p w14:paraId="7F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Блоки</w:t>
      </w:r>
      <w:r>
        <w:rPr>
          <w:rFonts w:ascii="Times New Roman" w:hAnsi="Times New Roman"/>
          <w:sz w:val="20"/>
        </w:rPr>
        <w:t xml:space="preserve"> ПИР</w:t>
      </w:r>
      <w:r>
        <w:rPr>
          <w:rFonts w:ascii="Times New Roman" w:hAnsi="Times New Roman"/>
          <w:sz w:val="20"/>
        </w:rPr>
        <w:t xml:space="preserve"> транспортируются в крытых транспортных средствах, на поддоне, в заводской упаковке или без нее</w:t>
      </w:r>
      <w:r>
        <w:rPr>
          <w:rFonts w:ascii="Times New Roman" w:hAnsi="Times New Roman"/>
          <w:sz w:val="20"/>
        </w:rPr>
        <w:t xml:space="preserve"> по согласованию с покупателем.</w:t>
      </w:r>
    </w:p>
    <w:p w14:paraId="80000000">
      <w:pPr>
        <w:rPr>
          <w:rFonts w:ascii="Times New Roman" w:hAnsi="Times New Roman"/>
          <w:sz w:val="20"/>
        </w:rPr>
      </w:pPr>
    </w:p>
    <w:p w14:paraId="81000000">
      <w:pPr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Условия хранения:</w:t>
      </w:r>
    </w:p>
    <w:p w14:paraId="82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Блоки ПИР </w:t>
      </w:r>
      <w:r>
        <w:rPr>
          <w:rFonts w:ascii="Times New Roman" w:hAnsi="Times New Roman"/>
          <w:sz w:val="20"/>
        </w:rPr>
        <w:t>должны храниться в сухом закрытом помещении, защищенном от атмосферных и механических воздействий.</w:t>
      </w:r>
    </w:p>
    <w:p w14:paraId="83000000">
      <w:pPr>
        <w:rPr>
          <w:rFonts w:ascii="Times New Roman" w:hAnsi="Times New Roman"/>
          <w:sz w:val="20"/>
        </w:rPr>
      </w:pPr>
    </w:p>
    <w:sectPr>
      <w:footerReference r:id="rId1" w:type="default"/>
      <w:pgSz w:h="16840" w:orient="portrait" w:w="11900"/>
      <w:pgMar w:bottom="1440" w:footer="708" w:gutter="0" w:header="708" w:left="1134" w:right="985" w:top="709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right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Style_1"/>
    </w:pPr>
  </w:p>
</w:ft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</w:style>
  <w:style w:default="1" w:styleId="Style_6_ch" w:type="character">
    <w:name w:val="Normal"/>
    <w:link w:val="Style_6"/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next w:val="Style_6"/>
    <w:link w:val="Style_12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2_ch" w:type="character">
    <w:name w:val="heading 3"/>
    <w:link w:val="Style_12"/>
    <w:rPr>
      <w:rFonts w:ascii="XO Thames" w:hAnsi="XO Thames"/>
      <w:b w:val="1"/>
      <w:sz w:val="26"/>
    </w:rPr>
  </w:style>
  <w:style w:styleId="Style_13" w:type="paragraph">
    <w:name w:val="toc 3"/>
    <w:next w:val="Style_6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sfwc"/>
    <w:basedOn w:val="Style_15"/>
    <w:link w:val="Style_14_ch"/>
  </w:style>
  <w:style w:styleId="Style_14_ch" w:type="character">
    <w:name w:val="sfwc"/>
    <w:basedOn w:val="Style_15_ch"/>
    <w:link w:val="Style_14"/>
  </w:style>
  <w:style w:styleId="Style_3" w:type="paragraph">
    <w:name w:val="Body Text Indent 3"/>
    <w:basedOn w:val="Style_6"/>
    <w:link w:val="Style_3_ch"/>
    <w:pPr>
      <w:widowControl w:val="1"/>
      <w:ind w:firstLine="720" w:right="-2"/>
      <w:jc w:val="both"/>
    </w:pPr>
    <w:rPr>
      <w:rFonts w:ascii="Times New Roman" w:hAnsi="Times New Roman"/>
      <w:color w:val="000000"/>
      <w:sz w:val="28"/>
    </w:rPr>
  </w:style>
  <w:style w:styleId="Style_3_ch" w:type="character">
    <w:name w:val="Body Text Indent 3"/>
    <w:basedOn w:val="Style_6_ch"/>
    <w:link w:val="Style_3"/>
    <w:rPr>
      <w:rFonts w:ascii="Times New Roman" w:hAnsi="Times New Roman"/>
      <w:color w:val="000000"/>
      <w:sz w:val="28"/>
    </w:rPr>
  </w:style>
  <w:style w:styleId="Style_16" w:type="paragraph">
    <w:name w:val="Balloon Text"/>
    <w:basedOn w:val="Style_6"/>
    <w:link w:val="Style_16_ch"/>
    <w:rPr>
      <w:rFonts w:ascii="Tahoma" w:hAnsi="Tahoma"/>
      <w:sz w:val="16"/>
    </w:rPr>
  </w:style>
  <w:style w:styleId="Style_16_ch" w:type="character">
    <w:name w:val="Balloon Text"/>
    <w:basedOn w:val="Style_6_ch"/>
    <w:link w:val="Style_16"/>
    <w:rPr>
      <w:rFonts w:ascii="Tahoma" w:hAnsi="Tahoma"/>
      <w:sz w:val="16"/>
    </w:rPr>
  </w:style>
  <w:style w:styleId="Style_17" w:type="paragraph">
    <w:name w:val="heading 5"/>
    <w:next w:val="Style_6"/>
    <w:link w:val="Style_1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18" w:type="paragraph">
    <w:name w:val="heading 1"/>
    <w:next w:val="Style_6"/>
    <w:link w:val="Style_18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8_ch" w:type="character">
    <w:name w:val="heading 1"/>
    <w:link w:val="Style_18"/>
    <w:rPr>
      <w:rFonts w:ascii="XO Thames" w:hAnsi="XO Thames"/>
      <w:b w:val="1"/>
      <w:sz w:val="32"/>
    </w:rPr>
  </w:style>
  <w:style w:styleId="Style_2" w:type="paragraph">
    <w:name w:val="Hyperlink"/>
    <w:basedOn w:val="Style_15"/>
    <w:link w:val="Style_2_ch"/>
    <w:rPr>
      <w:color w:val="0000FF"/>
      <w:u w:val="single"/>
    </w:rPr>
  </w:style>
  <w:style w:styleId="Style_2_ch" w:type="character">
    <w:name w:val="Hyperlink"/>
    <w:basedOn w:val="Style_15_ch"/>
    <w:link w:val="Style_2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6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5" w:type="paragraph">
    <w:name w:val="List Paragraph"/>
    <w:basedOn w:val="Style_6"/>
    <w:link w:val="Style_5_ch"/>
    <w:pPr>
      <w:widowControl w:val="1"/>
      <w:ind w:left="720"/>
      <w:contextualSpacing w:val="1"/>
    </w:pPr>
  </w:style>
  <w:style w:styleId="Style_5_ch" w:type="character">
    <w:name w:val="List Paragraph"/>
    <w:basedOn w:val="Style_6_ch"/>
    <w:link w:val="Style_5"/>
  </w:style>
  <w:style w:styleId="Style_22" w:type="paragraph">
    <w:name w:val="toc 9"/>
    <w:next w:val="Style_6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header"/>
    <w:basedOn w:val="Style_6"/>
    <w:link w:val="Style_24_ch"/>
    <w:pPr>
      <w:widowControl w:val="1"/>
      <w:tabs>
        <w:tab w:leader="none" w:pos="4680" w:val="center"/>
        <w:tab w:leader="none" w:pos="9360" w:val="right"/>
      </w:tabs>
      <w:ind/>
    </w:pPr>
  </w:style>
  <w:style w:styleId="Style_24_ch" w:type="character">
    <w:name w:val="header"/>
    <w:basedOn w:val="Style_6_ch"/>
    <w:link w:val="Style_24"/>
  </w:style>
  <w:style w:styleId="Style_25" w:type="paragraph">
    <w:name w:val="toc 5"/>
    <w:next w:val="Style_6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1" w:type="paragraph">
    <w:name w:val="footer"/>
    <w:basedOn w:val="Style_6"/>
    <w:link w:val="Style_1_ch"/>
    <w:pPr>
      <w:widowControl w:val="1"/>
      <w:tabs>
        <w:tab w:leader="none" w:pos="4680" w:val="center"/>
        <w:tab w:leader="none" w:pos="9360" w:val="right"/>
      </w:tabs>
      <w:ind/>
    </w:pPr>
  </w:style>
  <w:style w:styleId="Style_1_ch" w:type="character">
    <w:name w:val="footer"/>
    <w:basedOn w:val="Style_6_ch"/>
    <w:link w:val="Style_1"/>
  </w:style>
  <w:style w:styleId="Style_26" w:type="paragraph">
    <w:name w:val="Subtitle"/>
    <w:next w:val="Style_6"/>
    <w:link w:val="Style_2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6_ch" w:type="character">
    <w:name w:val="Subtitle"/>
    <w:link w:val="Style_26"/>
    <w:rPr>
      <w:rFonts w:ascii="XO Thames" w:hAnsi="XO Thames"/>
      <w:i w:val="1"/>
      <w:sz w:val="24"/>
    </w:rPr>
  </w:style>
  <w:style w:styleId="Style_27" w:type="paragraph">
    <w:name w:val="fill"/>
    <w:basedOn w:val="Style_15"/>
    <w:link w:val="Style_27_ch"/>
  </w:style>
  <w:style w:styleId="Style_27_ch" w:type="character">
    <w:name w:val="fill"/>
    <w:basedOn w:val="Style_15_ch"/>
    <w:link w:val="Style_27"/>
  </w:style>
  <w:style w:styleId="Style_28" w:type="paragraph">
    <w:name w:val="Title"/>
    <w:next w:val="Style_6"/>
    <w:link w:val="Style_2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8_ch" w:type="character">
    <w:name w:val="Title"/>
    <w:link w:val="Style_28"/>
    <w:rPr>
      <w:rFonts w:ascii="XO Thames" w:hAnsi="XO Thames"/>
      <w:b w:val="1"/>
      <w:caps w:val="1"/>
      <w:sz w:val="40"/>
    </w:rPr>
  </w:style>
  <w:style w:styleId="Style_29" w:type="paragraph">
    <w:name w:val="heading 4"/>
    <w:next w:val="Style_6"/>
    <w:link w:val="Style_2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9_ch" w:type="character">
    <w:name w:val="heading 4"/>
    <w:link w:val="Style_29"/>
    <w:rPr>
      <w:rFonts w:ascii="XO Thames" w:hAnsi="XO Thames"/>
      <w:b w:val="1"/>
      <w:sz w:val="24"/>
    </w:rPr>
  </w:style>
  <w:style w:styleId="Style_30" w:type="paragraph">
    <w:name w:val="heading 2"/>
    <w:next w:val="Style_6"/>
    <w:link w:val="Style_3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0_ch" w:type="character">
    <w:name w:val="heading 2"/>
    <w:link w:val="Style_30"/>
    <w:rPr>
      <w:rFonts w:ascii="XO Thames" w:hAnsi="XO Thames"/>
      <w:b w:val="1"/>
      <w:sz w:val="28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footer1.xml" Type="http://schemas.openxmlformats.org/officeDocument/2006/relationships/footer"/>
  <Relationship Id="rId2" Target="media/1.png" Type="http://schemas.openxmlformats.org/officeDocument/2006/relationships/image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MyOffice-CoreFramework-Android/37-1367.1091.10011.1001.1@92c86c4fc59398dd64f1786b019b76a317813c64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2025-06-23T00:06:00Z</dcterms:created>
  <dcterms:modified xsi:type="dcterms:W3CDTF">2025-06-24T12:22:00Z</dcterms:modified>
</cp:coreProperties>
</file>