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Roc Nation Super Bowl Halftime Prediction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Data Pipeline &amp; Methodology Summary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CS506 Final Project  |  Spring 2025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predicts the most likely headliner(s) for Super Bowl LXI (February 14, 2027, SoFi Stadium, Inglewood CA) using a composite scoring system trained on Billboard chart data and Spotify streaming metrics. The approach is inspired by Schmitz (2020) and extended with Roc Nation era data (2019-present), audio profile matching, home ground analysis, and guest alumni signals.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Data Sources &amp; Collection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primary data sources were combined into the final training table: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8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Billboard Year-End Charts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Year-end artist and songs charts scraped/collected per 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2017-2025 (9 years)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rank, artist, 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 (Kaggle datasets)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Kaggle Spotify datasets filtered to Billboard Top 100 artists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5,877 tracks, 606 artists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track_popularity, artist_followers, audio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Bowl Performers 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Hand-curated list of headliners, guests, and declined artists per SB 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2019-2026 (8 shows)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year, headliners, guests, declined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Hometown 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origin city and state for home ground bonus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606 artists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hometown_city, hometown_state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 Locations 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city and state per Super Bowl 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2019-2029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year, city, state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Data Processing Pipeline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pipeline runs across three sequential scripts. Each script has a single responsibility and passes its output forward to the next stage.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1 -- billboard_EDA.py &amp; spotify_EDA.py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two EDA scripts are run first and independently. They perform all raw data cleaning and produce the enriched datasets that feed into Stage 2.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Combining:</w:t>
      </w:r>
      <w:r>
        <w:rPr>
          <w:rFonts w:ascii="Arial" w:cs="Arial" w:eastAsia="Arial" w:hAnsi="Arial"/>
          <w:sz w:val="22"/>
          <w:szCs w:val="22"/>
        </w:rPr>
        <w:t xml:space="preserve"> Billboard data from multiple annual CSV files is combined into three master datasets: billboard_artists_master.csv, billboard_songs_master.csv, and billboard_albums_master.csv.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Standardization:</w:t>
      </w:r>
      <w:r>
        <w:rPr>
          <w:rFonts w:ascii="Arial" w:cs="Arial" w:eastAsia="Arial" w:hAnsi="Arial"/>
          <w:sz w:val="22"/>
          <w:szCs w:val="22"/>
        </w:rPr>
        <w:t xml:space="preserve"> Artist names are standardized to lowercase with punctuation removed to ensure consistent matching across sources.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Scoring:</w:t>
      </w:r>
      <w:r>
        <w:rPr>
          <w:rFonts w:ascii="Arial" w:cs="Arial" w:eastAsia="Arial" w:hAnsi="Arial"/>
          <w:sz w:val="22"/>
          <w:szCs w:val="22"/>
        </w:rPr>
        <w:t xml:space="preserve"> A rank-based scoring system is applied (score = 101 - rank), with three strategies computed: peak, average, and cumulative. The cumulative score captures the Roc Nation observation that headliners have multiple recognizable songs, not just one hit.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Spotify filtering:</w:t>
      </w:r>
      <w:r>
        <w:rPr>
          <w:rFonts w:ascii="Arial" w:cs="Arial" w:eastAsia="Arial" w:hAnsi="Arial"/>
          <w:sz w:val="22"/>
          <w:szCs w:val="22"/>
        </w:rPr>
        <w:t xml:space="preserve"> The Spotify dataset is filtered to artists who appeared in the Billboard Top 100 (artists or songs chart). Audio features (danceability, speechiness, energy, etc.) are present for ~62% of artists; the remaining ~38% have missing audio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Labeling:</w:t>
      </w:r>
      <w:r>
        <w:rPr>
          <w:rFonts w:ascii="Arial" w:cs="Arial" w:eastAsia="Arial" w:hAnsi="Arial"/>
          <w:sz w:val="22"/>
          <w:szCs w:val="22"/>
        </w:rPr>
        <w:t xml:space="preserve"> A Roc Nation era label (is_sb_roc_nation) is added to each artist row for the SB vs. non-SB comparison in Section 5 of the EDA.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Key EDA finding: SB Roc Nation performers have 17% higher artist popularity, 10.5% higher peak track popularity, and 669% more followers than non-SB artists. The followers gap is the single strongest distributional signal.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2 -- build_training_table.py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script is the core data engineering step. It produces training_table.csv -- the single input file for the model.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Time-gating:</w:t>
      </w:r>
      <w:r>
        <w:rPr>
          <w:rFonts w:ascii="Arial" w:cs="Arial" w:eastAsia="Arial" w:hAnsi="Arial"/>
          <w:sz w:val="22"/>
          <w:szCs w:val="22"/>
        </w:rPr>
        <w:t xml:space="preserve"> For each artist and each SB year (2019-2026), a feature snapshot is computed using only data available BEFORE that year. Billboard features (years_on_billboard, peak_song_rank, recency_score, etc.) are time-gated by querying billboard_artists_master.csv and billboard_songs_master.csv with year &lt; sb_year.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Leakage (documented):</w:t>
      </w:r>
      <w:r>
        <w:rPr>
          <w:rFonts w:ascii="Arial" w:cs="Arial" w:eastAsia="Arial" w:hAnsi="Arial"/>
          <w:sz w:val="22"/>
          <w:szCs w:val="22"/>
        </w:rPr>
        <w:t xml:space="preserve"> Spotify features (artist_popularity, artist_followers, track_popularity, audio features) are CURRENT snapshots -- not historical values. This introduces a known, documented leakage. The impact is considered modest because Billboard features carry the primary temporal signal.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 explosion:</w:t>
      </w:r>
      <w:r>
        <w:rPr>
          <w:rFonts w:ascii="Arial" w:cs="Arial" w:eastAsia="Arial" w:hAnsi="Arial"/>
          <w:sz w:val="22"/>
          <w:szCs w:val="22"/>
        </w:rPr>
        <w:t xml:space="preserve"> Multi-artist song strings (e.g. "Drake feat. Rihanna") are exploded so both Drake and Rihanna each receive credit for that song's chart appearance.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Legacy flag:</w:t>
      </w:r>
      <w:r>
        <w:rPr>
          <w:rFonts w:ascii="Arial" w:cs="Arial" w:eastAsia="Arial" w:hAnsi="Arial"/>
          <w:sz w:val="22"/>
          <w:szCs w:val="22"/>
        </w:rPr>
        <w:t xml:space="preserve"> A legacy_act flag is set to 1 if the artist has 3+ top-25 song appearances, 3+ chart years, or a peak song score &gt;= 50. Legacy acts receive a recency floor of 0.4 (legacy_adjusted_recency) so that artists like Dr. Dre are not fully zeroed out by the recency decay despite not charting recently.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  <w:r>
        <w:rPr>
          <w:rFonts w:ascii="Arial" w:cs="Arial" w:eastAsia="Arial" w:hAnsi="Arial"/>
          <w:sz w:val="22"/>
          <w:szCs w:val="22"/>
        </w:rPr>
        <w:t xml:space="preserve"> The final training_table.csv has 4,848 rows (606 artists x 8 years) with 35 features per row.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900"/>
        <w:gridCol w:w="1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Group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Time-Safe?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Billboard longevity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years_on_billboard, years_on_artist_chart, years_on_songs_chart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Billboard masters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Billboard peak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peak_artist_rank, peak_song_rank, artist_peak_score, song_peak_score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Billboard masters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Billboard activity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top10_song_appearances, top25_song_appearances, song_cumulative_score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Billboard masters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Billboard recency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billboard_recency_score, legacy_adjusted_recency, is_legacy_act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Billboard masters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 scale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artist_popularity, artist_followers, avg_track_popularity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 (static)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(documented)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avg_danceability, avg_speechiness, avg_energy, avg_valence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 (static)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(documented)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3 -- sb_scoring_model.py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script loads training_table.csv and applies the composite scoring system to produce ranked candidate lists for any target year.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Exclusion filter:</w:t>
      </w:r>
      <w:r>
        <w:rPr>
          <w:rFonts w:ascii="Arial" w:cs="Arial" w:eastAsia="Arial" w:hAnsi="Arial"/>
          <w:sz w:val="22"/>
          <w:szCs w:val="22"/>
        </w:rPr>
        <w:t xml:space="preserve"> Past headliners (from superbowl_halftime_performers.csv, years &lt; predict_year) are permanently excluded -- no artist has ever headlined a Roc Nation SB twice.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Guest alumni bonus:</w:t>
      </w:r>
      <w:r>
        <w:rPr>
          <w:rFonts w:ascii="Arial" w:cs="Arial" w:eastAsia="Arial" w:hAnsi="Arial"/>
          <w:sz w:val="22"/>
          <w:szCs w:val="22"/>
        </w:rPr>
        <w:t xml:space="preserve"> Past guest alumni receive a +5pt additive bonus. This captures the Roc Nation pattern of promoting guests to headliners (Kendrick Lamar: guest 2022, headliner 2025; Bad Bunny: guest 2020, headliner 2026).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Recency penalty:</w:t>
      </w:r>
      <w:r>
        <w:rPr>
          <w:rFonts w:ascii="Arial" w:cs="Arial" w:eastAsia="Arial" w:hAnsi="Arial"/>
          <w:sz w:val="22"/>
          <w:szCs w:val="22"/>
        </w:rPr>
        <w:t xml:space="preserve"> Artists inactive for more than 5 years on either chart, and not flagged as a legacy act, receive a 40% score penalty. They remain in the ranked list but are correctly deprioritized.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 ground bonus:</w:t>
      </w:r>
      <w:r>
        <w:rPr>
          <w:rFonts w:ascii="Arial" w:cs="Arial" w:eastAsia="Arial" w:hAnsi="Arial"/>
          <w:sz w:val="22"/>
          <w:szCs w:val="22"/>
        </w:rPr>
        <w:t xml:space="preserve"> Home ground tiers are computed dynamically by comparing artist hometown state/city against superbowl_halftime_locations.csv. For SB LXI in Inglewood CA: hometown (+5pts), same state (+3pts), West Coast (+1.5pts), national (0pts).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Scoring System Design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scoring system was chosen over a machine learning classifier for two reasons: (1) only 19 positive training examples exist across 6 years -- too few for a supervised classifier to learn a reliable decision boundary; (2) a scoring system is fully interpretable and auditable, which is important for defending modeling decisions.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32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Sub-features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component?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Billboard Dominance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song_peak_inv (50%), song_cumulative_score (30%), top10_song_appearances (20%)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 showed headliners have significantly higher cumulative song scores; one-hit wonders are systematically excluded by Roc Nation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Scale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log(artist_followers) (60%), artist_popularity (40%)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 single distributional gap: headliners have 669% more followers than non-headliners; log-scaled to handle the extreme range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 Longevity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years_on_artist_chart + years_on_songs_chart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 Nation selects culturally dominant artists with sustained chart presence, not one-hit wonders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&amp; Relevance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legacy_adjusted_recency (60%), is_legacy_act (40%)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Balances current relevance against historical cultural weight; legacy floor prevents pre-streaming artists from being unfairly penalized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Profile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danceability distance (60%), speechiness distance (40%)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derived from actual headliner catalogs (danceability=0.72, speechiness=0.13); measures how well catalog fits SB halftime format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 Strength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avg_track_popularity (50%), peak_track_popularity (50%)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for depth and quality of the artist's back catalog for a live performance set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Ground Bonus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hometown/region/westcoast/national tier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 Nation consistently selects artists with cultural ties to the host city (JLo/Shakira in Miami, LA ensemble in 2022)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Alumni Bonus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pts additive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is_past_guest flag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Pattern: guest -&gt; headliner pipeline strongly supported by data (Kendrick, Bad Bunny)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Model Validation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scoring model was validated by retroactively predicting each of the 6 Roc Nation SBs (2020-2025). For each fold, the model was run using only data available before that year (forward-chaining, no leakage).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2400"/>
        <w:gridCol w:w="1400"/>
        <w:gridCol w:w="4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Headliner(s)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Rank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Shakira, Jennifer Lopez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#65 (Shakira)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Pre-streaming legacy acts; thin Spotify data (known limitation)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Weeknd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rank; Billboard data coverage limited to 2017+ for this fold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Dre ensemble (5 artists)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#13 (Kendrick)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fold; Kendrick and Eminem in top 20; Dr. Dre/Mary J. Blige underranked (legacy limitation)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Rihanna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Strongest single result; missing audio data limits score ceiling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Underranked; Usher has minimal Spotify catalog depth in dataset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Kendrick Lamar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 (excluded)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Correctly excluded after 2022 headliner appearance -- not a model failure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Baseline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Recall@5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Recall@10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5.9x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Recall@20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11.7x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 (gradeable folds)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Rank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290 (expected)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Interpretation: The model is 13x better than random selection at identifying actual SB headliners. Performance is strong for streaming-era artists (Rihanna #7, Kendrick #13, The Weeknd #17) and weaker for pre-streaming legacy acts (Dr. Dre, Mary J. Blige, Shakira) due to the Spotify data limitation described below.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Known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Static Spotify snapshots (leakage):</w:t>
      </w:r>
      <w:r>
        <w:rPr>
          <w:rFonts w:ascii="Arial" w:cs="Arial" w:eastAsia="Arial" w:hAnsi="Arial"/>
          <w:sz w:val="22"/>
          <w:szCs w:val="22"/>
        </w:rPr>
        <w:t xml:space="preserve"> Spotify features (artist_followers, artist_popularity, track_popularity, audio features) are current snapshots, not historical values. This introduces documented leakage -- the model may slightly overestimate scores for artists who grew significantly after the prediction year.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Pre-streaming legacy artist undercount:</w:t>
      </w:r>
      <w:r>
        <w:rPr>
          <w:rFonts w:ascii="Arial" w:cs="Arial" w:eastAsia="Arial" w:hAnsi="Arial"/>
          <w:sz w:val="22"/>
          <w:szCs w:val="22"/>
        </w:rPr>
        <w:t xml:space="preserve"> Legacy artists who built their careers before streaming (Dr. Dre, Mary J. Blige, Shakira, JLo) are undercounted by the artist_scale component. Their Spotify follower counts do not reflect their true cultural scale. No correction was applied -- this is documented as a limitation rather than patched.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Billboard data coverage:</w:t>
      </w:r>
      <w:r>
        <w:rPr>
          <w:rFonts w:ascii="Arial" w:cs="Arial" w:eastAsia="Arial" w:hAnsi="Arial"/>
          <w:sz w:val="22"/>
          <w:szCs w:val="22"/>
        </w:rPr>
        <w:t xml:space="preserve"> The Billboard master datasets cover 2017-2025 only. Chart appearances before 2017 are not captured. This disproportionately affects legacy acts in early validation folds.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 audio features:</w:t>
      </w:r>
      <w:r>
        <w:rPr>
          <w:rFonts w:ascii="Arial" w:cs="Arial" w:eastAsia="Arial" w:hAnsi="Arial"/>
          <w:sz w:val="22"/>
          <w:szCs w:val="22"/>
        </w:rPr>
        <w:t xml:space="preserve"> Audio features are missing for approximately 38% of artists in the Spotify dataset. Missing audio data artists receive a neutral 0.5 score (out of 1.0) on the audio profile component rather than a zero, to avoid unfair penalization.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Unobservable selection factors:</w:t>
      </w:r>
      <w:r>
        <w:rPr>
          <w:rFonts w:ascii="Arial" w:cs="Arial" w:eastAsia="Arial" w:hAnsi="Arial"/>
          <w:sz w:val="22"/>
          <w:szCs w:val="22"/>
        </w:rPr>
        <w:t xml:space="preserve"> The model cannot capture Roc Nation's internal selection criteria, business relationships, contractual availability, or cultural moment timing. These factors may explain outliers like the 2022 LA ensemble show.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Small positive sample size:</w:t>
      </w:r>
      <w:r>
        <w:rPr>
          <w:rFonts w:ascii="Arial" w:cs="Arial" w:eastAsia="Arial" w:hAnsi="Arial"/>
          <w:sz w:val="22"/>
          <w:szCs w:val="22"/>
        </w:rPr>
        <w:t xml:space="preserve"> Only 19 positive training examples exist across 6 years. The scoring system approach was chosen over a classifier precisely because of this constraint, but validation metrics are inherently noisy with this sample size.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SB LXI 2027 Predictions (Inglewood, CA)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 ranked candidates after applying all filters, bonuses, and penalties. Past headliners excluded. 585 eligible candidates scored.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1600"/>
        <w:gridCol w:w="1400"/>
        <w:gridCol w:w="3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Home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89.58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| Recent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BB dominance + scale; never headlined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Taylor Swift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83.59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| Recent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artist popularity in pool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Ariana Grande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81.44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| Recent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audio profile match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Chris Brown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81.31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| Recent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Data-only score; reputational risk not modeled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Lady Gaga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80.87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| Recent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alumni bonus (+5); SB LVII guest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Bruno Mars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79.89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| Recent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BB song dominance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Justin Bieber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78.47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| Recent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+ longevity driven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Billie Eilish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77.15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| Recent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 (CA)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native; home ground bonus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Travis Scott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76.81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| Recent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alumni bonus (+5); SB LIII guest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Malone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76.24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| Recent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BB dominance score in pool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76.23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| Recent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alumni bonus (+5); SB LIX guest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 Sheeran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74.97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| Recent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scale; strong longevity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Doja Cat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71.43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| Recent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 (CA)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native; audio profile match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Morgan Wallen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71.27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| Recent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crossover; strong scale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Lil Wayne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70.71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| Recent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Billboard tenure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Output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training_table.csv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4,848 rows x 35 features -- main model input (one row per artist x SB year)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sb_lxi_scores.csv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ranked candidate list for SB LXI with all score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sb_validation_results.csv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Per-fold headliner ranks across all 6 retroactive validation folds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model_cv_results.csv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Recall@K and AUC metrics from the ML ensemble (baseline comparison)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sb_lxi_top20.png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of top 20 candidates colored by home ground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sb_lxi_score_breakdown.png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bar showing score component breakdown for top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sb_lxi_audio_scatter.png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Danceability vs speechiness scatter with SB benchmark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sb_validation_summary.png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Retroactive validation chart (fixed: log scale, full labels)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chart2_eda_to_model_bridge.png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Four-panel EDA-to-model bridge chart supporting feature selection decisions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2026-04-30T13:41:03.720Z</dcterms:created>
  <dcterms:modified xsi:type="dcterms:W3CDTF">2026-04-30T13:41:03.721Z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