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CVE-2021-30657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0.569950000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CVE-2021-44168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0.001470000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CVE-2024-39348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CVE-2019-3977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CVE-2022-36359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0.004230000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CVE-2022-45442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0.005470000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CVE-2020-25032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0.015240000</w:t>
            </w:r>
          </w:p>
        </w:tc>
        <w:tc>
          <w:tcPr>
            <w:tcW w:type="dxa" w:w="1728"/>
          </w:tcPr>
          <w:p>
            <w:r>
              <w:t>9.500</w:t>
            </w:r>
          </w:p>
        </w:tc>
      </w:tr>
      <w:tr>
        <w:tc>
          <w:tcPr>
            <w:tcW w:type="dxa" w:w="1728"/>
          </w:tcPr>
          <w:p>
            <w:r>
              <w:t>CVE-2019-13717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CVE-2019-13719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CVE-2023-32184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0.000660000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CVE-2020-27746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0.000750000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