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анализа уязвимостей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Уязвимость</w:t>
            </w:r>
          </w:p>
        </w:tc>
        <w:tc>
          <w:tcPr>
            <w:tcW w:type="dxa" w:w="1728"/>
          </w:tcPr>
          <w:p>
            <w:r>
              <w:t>Оценка CVSS 3.1</w:t>
            </w:r>
          </w:p>
        </w:tc>
        <w:tc>
          <w:tcPr>
            <w:tcW w:type="dxa" w:w="1728"/>
          </w:tcPr>
          <w:p>
            <w:r>
              <w:t>Оценка CVSS 4.0</w:t>
            </w:r>
          </w:p>
        </w:tc>
        <w:tc>
          <w:tcPr>
            <w:tcW w:type="dxa" w:w="1728"/>
          </w:tcPr>
          <w:p>
            <w:r>
              <w:t>Оценка EPSS</w:t>
            </w:r>
          </w:p>
        </w:tc>
        <w:tc>
          <w:tcPr>
            <w:tcW w:type="dxa" w:w="1728"/>
          </w:tcPr>
          <w:p>
            <w:r>
              <w:t>Оценка OWASP</w:t>
            </w:r>
          </w:p>
        </w:tc>
      </w:tr>
      <w:tr>
        <w:tc>
          <w:tcPr>
            <w:tcW w:type="dxa" w:w="1728"/>
          </w:tcPr>
          <w:p>
            <w:r>
              <w:t>CVE-2021-30657</w:t>
            </w:r>
          </w:p>
        </w:tc>
        <w:tc>
          <w:tcPr>
            <w:tcW w:type="dxa" w:w="1728"/>
          </w:tcPr>
          <w:p>
            <w:r>
              <w:t>6.5</w:t>
            </w:r>
          </w:p>
        </w:tc>
        <w:tc>
          <w:tcPr>
            <w:tcW w:type="dxa" w:w="1728"/>
          </w:tcPr>
          <w:p>
            <w:r>
              <w:t>6.9</w:t>
            </w:r>
          </w:p>
        </w:tc>
        <w:tc>
          <w:tcPr>
            <w:tcW w:type="dxa" w:w="1728"/>
          </w:tcPr>
          <w:p>
            <w:r>
              <w:t>0.569950000</w:t>
            </w:r>
          </w:p>
        </w:tc>
        <w:tc>
          <w:tcPr>
            <w:tcW w:type="dxa" w:w="1728"/>
          </w:tcPr>
          <w:p>
            <w:r>
              <w:t>3.125</w:t>
            </w:r>
          </w:p>
        </w:tc>
      </w:tr>
      <w:tr>
        <w:tc>
          <w:tcPr>
            <w:tcW w:type="dxa" w:w="1728"/>
          </w:tcPr>
          <w:p>
            <w:r>
              <w:t>CVE-2021-44168</w:t>
            </w:r>
          </w:p>
        </w:tc>
        <w:tc>
          <w:tcPr>
            <w:tcW w:type="dxa" w:w="1728"/>
          </w:tcPr>
          <w:p>
            <w:r>
              <w:t>3.3</w:t>
            </w:r>
          </w:p>
        </w:tc>
        <w:tc>
          <w:tcPr>
            <w:tcW w:type="dxa" w:w="1728"/>
          </w:tcPr>
          <w:p>
            <w:r>
              <w:t>4.8</w:t>
            </w:r>
          </w:p>
        </w:tc>
        <w:tc>
          <w:tcPr>
            <w:tcW w:type="dxa" w:w="1728"/>
          </w:tcPr>
          <w:p>
            <w:r>
              <w:t>0.001470000</w:t>
            </w:r>
          </w:p>
        </w:tc>
        <w:tc>
          <w:tcPr>
            <w:tcW w:type="dxa" w:w="1728"/>
          </w:tcPr>
          <w:p>
            <w:r>
              <w:t>6.620</w:t>
            </w:r>
          </w:p>
        </w:tc>
      </w:tr>
      <w:tr>
        <w:tc>
          <w:tcPr>
            <w:tcW w:type="dxa" w:w="1728"/>
          </w:tcPr>
          <w:p>
            <w:r>
              <w:t>CVE-2024-39348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0.000430000</w:t>
            </w:r>
          </w:p>
        </w:tc>
        <w:tc>
          <w:tcPr>
            <w:tcW w:type="dxa" w:w="1728"/>
          </w:tcPr>
          <w:p>
            <w:r>
              <w:t>8.875</w:t>
            </w:r>
          </w:p>
        </w:tc>
      </w:tr>
      <w:tr>
        <w:tc>
          <w:tcPr>
            <w:tcW w:type="dxa" w:w="1728"/>
          </w:tcPr>
          <w:p>
            <w:r>
              <w:t>CVE-2019-3977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0.001760000</w:t>
            </w:r>
          </w:p>
        </w:tc>
        <w:tc>
          <w:tcPr>
            <w:tcW w:type="dxa" w:w="1728"/>
          </w:tcPr>
          <w:p>
            <w:r>
              <w:t>6.375</w:t>
            </w:r>
          </w:p>
        </w:tc>
      </w:tr>
      <w:tr>
        <w:tc>
          <w:tcPr>
            <w:tcW w:type="dxa" w:w="1728"/>
          </w:tcPr>
          <w:p>
            <w:r>
              <w:t>CVE-2022-36359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0.004230000</w:t>
            </w:r>
          </w:p>
        </w:tc>
        <w:tc>
          <w:tcPr>
            <w:tcW w:type="dxa" w:w="1728"/>
          </w:tcPr>
          <w:p>
            <w:r>
              <w:t>9.125</w:t>
            </w:r>
          </w:p>
        </w:tc>
      </w:tr>
      <w:tr>
        <w:tc>
          <w:tcPr>
            <w:tcW w:type="dxa" w:w="1728"/>
          </w:tcPr>
          <w:p>
            <w:r>
              <w:t>CVE-2022-45442</w:t>
            </w:r>
          </w:p>
        </w:tc>
        <w:tc>
          <w:tcPr>
            <w:tcW w:type="dxa" w:w="1728"/>
          </w:tcPr>
          <w:p>
            <w:r>
              <w:t>8.8</w:t>
            </w:r>
          </w:p>
        </w:tc>
        <w:tc>
          <w:tcPr>
            <w:tcW w:type="dxa" w:w="1728"/>
          </w:tcPr>
          <w:p>
            <w:r>
              <w:t>8.6</w:t>
            </w:r>
          </w:p>
        </w:tc>
        <w:tc>
          <w:tcPr>
            <w:tcW w:type="dxa" w:w="1728"/>
          </w:tcPr>
          <w:p>
            <w:r>
              <w:t>0.005470000</w:t>
            </w:r>
          </w:p>
        </w:tc>
        <w:tc>
          <w:tcPr>
            <w:tcW w:type="dxa" w:w="1728"/>
          </w:tcPr>
          <w:p>
            <w:r>
              <w:t>6.750</w:t>
            </w:r>
          </w:p>
        </w:tc>
      </w:tr>
      <w:tr>
        <w:tc>
          <w:tcPr>
            <w:tcW w:type="dxa" w:w="1728"/>
          </w:tcPr>
          <w:p>
            <w:r>
              <w:t>CVE-2020-25032</w:t>
            </w:r>
          </w:p>
        </w:tc>
        <w:tc>
          <w:tcPr>
            <w:tcW w:type="dxa" w:w="1728"/>
          </w:tcPr>
          <w:p>
            <w:r>
              <w:t>7.5</w:t>
            </w:r>
          </w:p>
        </w:tc>
        <w:tc>
          <w:tcPr>
            <w:tcW w:type="dxa" w:w="1728"/>
          </w:tcPr>
          <w:p>
            <w:r>
              <w:t>8.7</w:t>
            </w:r>
          </w:p>
        </w:tc>
        <w:tc>
          <w:tcPr>
            <w:tcW w:type="dxa" w:w="1728"/>
          </w:tcPr>
          <w:p>
            <w:r>
              <w:t>0.015240000</w:t>
            </w:r>
          </w:p>
        </w:tc>
        <w:tc>
          <w:tcPr>
            <w:tcW w:type="dxa" w:w="1728"/>
          </w:tcPr>
          <w:p>
            <w:r>
              <w:t>7.0</w:t>
            </w:r>
          </w:p>
        </w:tc>
      </w:tr>
      <w:tr>
        <w:tc>
          <w:tcPr>
            <w:tcW w:type="dxa" w:w="1728"/>
          </w:tcPr>
          <w:p>
            <w:r>
              <w:t>CVE-2019-13717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0.002600000</w:t>
            </w:r>
          </w:p>
        </w:tc>
        <w:tc>
          <w:tcPr>
            <w:tcW w:type="dxa" w:w="1728"/>
          </w:tcPr>
          <w:p>
            <w:r>
              <w:t>7.620</w:t>
            </w:r>
          </w:p>
        </w:tc>
      </w:tr>
      <w:tr>
        <w:tc>
          <w:tcPr>
            <w:tcW w:type="dxa" w:w="1728"/>
          </w:tcPr>
          <w:p>
            <w:r>
              <w:t>CVE-2019-13719</w:t>
            </w:r>
          </w:p>
        </w:tc>
        <w:tc>
          <w:tcPr>
            <w:tcW w:type="dxa" w:w="1728"/>
          </w:tcPr>
          <w:p>
            <w:r>
              <w:t>4.3</w:t>
            </w:r>
          </w:p>
        </w:tc>
        <w:tc>
          <w:tcPr>
            <w:tcW w:type="dxa" w:w="1728"/>
          </w:tcPr>
          <w:p>
            <w:r>
              <w:t>5.1</w:t>
            </w:r>
          </w:p>
        </w:tc>
        <w:tc>
          <w:tcPr>
            <w:tcW w:type="dxa" w:w="1728"/>
          </w:tcPr>
          <w:p>
            <w:r>
              <w:t>0.002600000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</w:tr>
      <w:tr>
        <w:tc>
          <w:tcPr>
            <w:tcW w:type="dxa" w:w="1728"/>
          </w:tcPr>
          <w:p>
            <w:r>
              <w:t>CVE-2023-32184</w:t>
            </w:r>
          </w:p>
        </w:tc>
        <w:tc>
          <w:tcPr>
            <w:tcW w:type="dxa" w:w="1728"/>
          </w:tcPr>
          <w:p>
            <w:r>
              <w:t>7.8</w:t>
            </w:r>
          </w:p>
        </w:tc>
        <w:tc>
          <w:tcPr>
            <w:tcW w:type="dxa" w:w="1728"/>
          </w:tcPr>
          <w:p>
            <w:r>
              <w:t>8.4</w:t>
            </w:r>
          </w:p>
        </w:tc>
        <w:tc>
          <w:tcPr>
            <w:tcW w:type="dxa" w:w="1728"/>
          </w:tcPr>
          <w:p>
            <w:r>
              <w:t>0.000660000</w:t>
            </w:r>
          </w:p>
        </w:tc>
        <w:tc>
          <w:tcPr>
            <w:tcW w:type="dxa" w:w="1728"/>
          </w:tcPr>
          <w:p>
            <w:r>
              <w:t>6.125</w:t>
            </w:r>
          </w:p>
        </w:tc>
      </w:tr>
      <w:tr>
        <w:tc>
          <w:tcPr>
            <w:tcW w:type="dxa" w:w="1728"/>
          </w:tcPr>
          <w:p>
            <w:r>
              <w:t>CVE-2020-27746</w:t>
            </w:r>
          </w:p>
        </w:tc>
        <w:tc>
          <w:tcPr>
            <w:tcW w:type="dxa" w:w="1728"/>
          </w:tcPr>
          <w:p>
            <w:r>
              <w:t>3.7</w:t>
            </w:r>
          </w:p>
        </w:tc>
        <w:tc>
          <w:tcPr>
            <w:tcW w:type="dxa" w:w="1728"/>
          </w:tcPr>
          <w:p>
            <w:r>
              <w:t>6.3</w:t>
            </w:r>
          </w:p>
        </w:tc>
        <w:tc>
          <w:tcPr>
            <w:tcW w:type="dxa" w:w="1728"/>
          </w:tcPr>
          <w:p>
            <w:r>
              <w:t>0.000750000</w:t>
            </w:r>
          </w:p>
        </w:tc>
        <w:tc>
          <w:tcPr>
            <w:tcW w:type="dxa" w:w="1728"/>
          </w:tcPr>
          <w:p>
            <w:r>
              <w:t>6.375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