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0F" w:rsidRDefault="007267E2">
      <w:pPr>
        <w:jc w:val="center"/>
        <w:outlineLvl w:val="1"/>
        <w:rPr>
          <w:rFonts w:ascii="宋体" w:eastAsia="PMingLiU" w:hAnsi="宋体"/>
          <w:sz w:val="32"/>
          <w:szCs w:val="32"/>
        </w:rPr>
      </w:pPr>
      <w:bookmarkStart w:id="0" w:name="_Toc463867308"/>
      <w:r>
        <w:rPr>
          <w:rFonts w:ascii="黑体" w:eastAsia="黑体" w:hint="eastAsia"/>
          <w:sz w:val="32"/>
          <w:szCs w:val="32"/>
        </w:rPr>
        <w:t>吉林大学本科毕业设计（论文）文献综述</w:t>
      </w:r>
      <w:bookmarkEnd w:id="0"/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656"/>
        <w:gridCol w:w="664"/>
        <w:gridCol w:w="718"/>
        <w:gridCol w:w="1071"/>
        <w:gridCol w:w="954"/>
        <w:gridCol w:w="3182"/>
      </w:tblGrid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D07F9D">
              <w:rPr>
                <w:rFonts w:ascii="宋体" w:eastAsia="宋体" w:hAnsi="宋体" w:cs="宋体" w:hint="eastAsia"/>
                <w:sz w:val="24"/>
                <w:szCs w:val="24"/>
              </w:rPr>
              <w:t>计算机科学与技术</w:t>
            </w:r>
          </w:p>
        </w:tc>
      </w:tr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D07F9D">
              <w:rPr>
                <w:rFonts w:ascii="宋体" w:eastAsia="宋体" w:hAnsi="宋体" w:cs="宋体" w:hint="eastAsia"/>
                <w:sz w:val="24"/>
                <w:szCs w:val="24"/>
              </w:rPr>
              <w:t>21140821</w:t>
            </w:r>
          </w:p>
        </w:tc>
      </w:tr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D07F9D"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1B620F">
        <w:trPr>
          <w:trHeight w:val="47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1B620F" w:rsidRDefault="001B620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1B620F" w:rsidRDefault="001B620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D14FC">
              <w:rPr>
                <w:rFonts w:ascii="宋体" w:eastAsia="宋体" w:hAnsi="宋体" w:cs="宋体" w:hint="eastAsia"/>
                <w:sz w:val="24"/>
                <w:szCs w:val="24"/>
              </w:rPr>
              <w:t>计算智</w:t>
            </w:r>
            <w:bookmarkStart w:id="1" w:name="_GoBack"/>
            <w:bookmarkEnd w:id="1"/>
            <w:r w:rsidRPr="006D14FC">
              <w:rPr>
                <w:rFonts w:ascii="宋体" w:eastAsia="宋体" w:hAnsi="宋体" w:cs="宋体" w:hint="eastAsia"/>
                <w:sz w:val="24"/>
                <w:szCs w:val="24"/>
              </w:rPr>
              <w:t>能</w:t>
            </w:r>
          </w:p>
        </w:tc>
      </w:tr>
      <w:tr w:rsidR="001B620F">
        <w:trPr>
          <w:trHeight w:val="450"/>
        </w:trPr>
        <w:tc>
          <w:tcPr>
            <w:tcW w:w="2129" w:type="dxa"/>
            <w:gridSpan w:val="2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89" w:type="dxa"/>
            <w:gridSpan w:val="5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1B620F">
        <w:trPr>
          <w:trHeight w:val="10205"/>
        </w:trPr>
        <w:tc>
          <w:tcPr>
            <w:tcW w:w="8718" w:type="dxa"/>
            <w:gridSpan w:val="7"/>
            <w:shd w:val="clear" w:color="auto" w:fill="auto"/>
          </w:tcPr>
          <w:p w:rsidR="001B620F" w:rsidRDefault="007267E2">
            <w:pPr>
              <w:spacing w:beforeLines="50" w:before="156" w:line="3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文献综述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（主要包括国内外现状、研究方向、进展情况、存在问题、参考文献等）（3000字以上）</w:t>
            </w:r>
          </w:p>
          <w:p w:rsidR="001B620F" w:rsidRDefault="007267E2">
            <w:pPr>
              <w:spacing w:line="360" w:lineRule="exact"/>
              <w:rPr>
                <w:rFonts w:ascii="宋体" w:eastAsia="宋体" w:hAnsi="宋体" w:cs="宋体"/>
                <w:i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sz w:val="18"/>
                <w:szCs w:val="18"/>
              </w:rPr>
              <w:t>（说明：文献综述是通过系统地查阅与所选课题相关的国内外文献，进行搜集、整理、加工，从而撰写的综合性叙述和评价的文章。要体现“综合性”、“描述性”、“评价性”的特征。主体部分的结构包括该课题的“研究历史”的回顾，“研究现状”的对比，以及研究的“发展趋势”）</w:t>
            </w:r>
          </w:p>
          <w:p w:rsidR="0067017F" w:rsidRDefault="0067017F">
            <w:pPr>
              <w:spacing w:line="360" w:lineRule="exact"/>
              <w:rPr>
                <w:rFonts w:ascii="宋体" w:eastAsia="宋体" w:hAnsi="宋体" w:cs="宋体"/>
                <w:i/>
                <w:sz w:val="18"/>
                <w:szCs w:val="18"/>
              </w:rPr>
            </w:pPr>
          </w:p>
          <w:p w:rsidR="00807E74" w:rsidRDefault="00807E74" w:rsidP="00807E7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07E74" w:rsidRPr="00396107" w:rsidRDefault="00807E74" w:rsidP="00807E7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i/>
                <w:sz w:val="18"/>
                <w:szCs w:val="18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国内现状</w:t>
            </w:r>
          </w:p>
          <w:p w:rsidR="00906B97" w:rsidRPr="00D126C1" w:rsidRDefault="00906B97" w:rsidP="00906B97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126C1">
              <w:rPr>
                <w:rFonts w:ascii="宋体" w:eastAsia="宋体" w:hAnsi="宋体" w:cs="宋体"/>
                <w:sz w:val="24"/>
                <w:szCs w:val="24"/>
              </w:rPr>
              <w:t>大数据时代下，信息技术突飞猛进，信息生产以几何级数增长，如何处理信息，更好地利用信息，成为各行各业所面临的问题</w:t>
            </w:r>
            <w:r w:rsidR="00EE7388" w:rsidRPr="00D126C1">
              <w:rPr>
                <w:rFonts w:ascii="宋体" w:eastAsia="宋体" w:hAnsi="宋体" w:cs="宋体" w:hint="eastAsia"/>
                <w:sz w:val="24"/>
                <w:szCs w:val="24"/>
              </w:rPr>
              <w:t>。数据可视化，即通过对数据集的转化进行可视化设计，可以说是呈现数据的主要方式。</w:t>
            </w:r>
            <w:r w:rsidR="00BE0718" w:rsidRPr="00D126C1">
              <w:rPr>
                <w:rFonts w:ascii="宋体" w:eastAsia="宋体" w:hAnsi="宋体" w:cs="宋体"/>
                <w:sz w:val="24"/>
                <w:szCs w:val="24"/>
              </w:rPr>
              <w:t>常用的可视化工具主要分为信息图表类工具、基于时间顺序的时间线类工具和数据地图类工具</w:t>
            </w:r>
            <w:r w:rsidR="00BE071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BE0718" w:rsidRPr="00D126C1">
              <w:rPr>
                <w:rFonts w:ascii="宋体" w:eastAsia="宋体" w:hAnsi="宋体" w:cs="宋体"/>
                <w:sz w:val="24"/>
                <w:szCs w:val="24"/>
              </w:rPr>
              <w:t>数据可视化在化繁为简，揭示新闻要点，梳理新闻进程；挖掘“数据关系”，揭示深层现象；符合受众习惯，及时转化受众反馈信息三方面具有重要意义。同时数据可视化在反映地区文化，展现信息随着时间的推移而产生的变化上也有一些作用</w:t>
            </w:r>
            <w:r w:rsidR="00BE071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4B6AC0" w:rsidRPr="00D126C1">
              <w:rPr>
                <w:rFonts w:ascii="宋体" w:eastAsia="宋体" w:hAnsi="宋体" w:cs="宋体"/>
                <w:sz w:val="24"/>
                <w:szCs w:val="24"/>
              </w:rPr>
              <w:t>在数据可视化的操作要领中，一方面是在可视化设计中应该注意对数据的验证和数据的处理，另一方面在可视化的设计中，应该注意掌握可视化设计的几个要点，并不是复杂的设计就是好的设计，应该追求设计的简单大方，信息梳理准确，受众易获得信息</w:t>
            </w:r>
            <w:r w:rsidR="004B6AC0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36672D" w:rsidRPr="00D126C1">
              <w:rPr>
                <w:rFonts w:ascii="宋体" w:eastAsia="宋体" w:hAnsi="宋体" w:cs="宋体"/>
                <w:sz w:val="24"/>
                <w:szCs w:val="24"/>
              </w:rPr>
              <w:t>另外，相较国外的可视化实践，国内的可视化实践也在不断进行着，同时相对于互联网媒体而言传统媒体在可视化设计上优势不足，在这一问题上，传统媒体也应该思考如何突破重围</w:t>
            </w:r>
            <w:r w:rsidR="0036672D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8B3BCB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</w:t>
            </w:r>
            <w:r w:rsidR="008B3BCB" w:rsidRPr="006C0ACB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1]</w:t>
            </w:r>
          </w:p>
          <w:p w:rsidR="00560D4A" w:rsidRDefault="00560D4A" w:rsidP="00906B97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i/>
                <w:sz w:val="18"/>
                <w:szCs w:val="18"/>
              </w:rPr>
            </w:pPr>
          </w:p>
          <w:p w:rsidR="00560D4A" w:rsidRPr="00396107" w:rsidRDefault="00560D4A" w:rsidP="00560D4A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研究方向</w:t>
            </w:r>
          </w:p>
          <w:p w:rsidR="00B14605" w:rsidRPr="00D0642A" w:rsidRDefault="00B14605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目前数据可视化已经提出了许多方法，这些方法根据其 可视化的原理不同可以划分为基于几何的技术、面向像素技术、基于图标的技术、基于层次的技术、基于图像的技术和 分布式技术等等。</w:t>
            </w:r>
            <w:r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[2]</w:t>
            </w:r>
          </w:p>
          <w:p w:rsidR="00560993" w:rsidRPr="00D0642A" w:rsidRDefault="00560993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用于创建和操作的可视化技术由数据集合生成 的图形描述 。有些可视化技术是针对某些特别的应 用开发的 ,而另一些技术具有普遍的适用性。这一部 分主要针对通用的可视化技术 。此外, 可视化技术涵 盖范围较广,这里只将可视化技术按一般可视化所必 需的过程划分为“数据预处理” 、“映射” 、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lastRenderedPageBreak/>
              <w:t>“绘制”和“显 示”四步</w:t>
            </w:r>
            <w:r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</w:t>
            </w:r>
            <w:r w:rsidRPr="006C0ACB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3</w:t>
            </w:r>
            <w:r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]</w:t>
            </w:r>
          </w:p>
          <w:p w:rsidR="000338EA" w:rsidRPr="00D0642A" w:rsidRDefault="000338EA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在可视化技术刚出现的时候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主要是用于数据可视化方面。现代的数 据可视化技术指的是运用计算机图形学和图像处理技术 ,将数据转换为图形 或图像在屏幕上显示 出来 ,并进行交互处理的理论、方法和技术</w:t>
            </w:r>
            <w:r w:rsidR="005C3598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它涉及到计算机图形学、图像处理、计算机辅助设计、计算机视觉及人机交互技术等多个领域。科学家们不仅 需要通过图形图像来分析 由计算机算出的数据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而且盆要 了解在计算过程 中数据的变化。随着计算机技术 的发展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数据可视化概念也在不断地扩展 ,它不仅包括科学计算数据的可视化 ,而且包括工程数据的可视化。随粉网络技术和 电子商务 的发展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信息可视化便被提出 , 它 不仅能用圈像来显示多维的非空间数据 ,使用户加深对数据含义 的理解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而且用形象直观的图像来 指引检索过程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加快检索速度。随着可视化技术的不断发展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数据可视化与信息可视化的分界已越 来越不明显 。</w:t>
            </w:r>
            <w:r w:rsidR="00BC42CC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[4]</w:t>
            </w:r>
          </w:p>
          <w:p w:rsidR="00B87E0E" w:rsidRPr="00313184" w:rsidRDefault="00B87E0E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60D4A" w:rsidRPr="00396107" w:rsidRDefault="00560D4A" w:rsidP="00560D4A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进展情况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人们可以在毫秒级的时间内从复杂的图像中抽取出信息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所以图像在传播信息的过程中比文字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声音更有效。因此可视 化技术在数据挖掘中具有重要 地位。可视化技术 按 目的可分 三类 : 探索型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验证型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表示型 。 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探索型 : 人们事先没有关于数据的任何知识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而利用可视化技术分析数据 的结构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变化趋势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得到有关数据的假设 ; 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验证型 : 人们事先有 关于数据 的假设 , 而利用可视化技术 验证或拒绝这些假设 ; </w:t>
            </w:r>
          </w:p>
          <w:p w:rsidR="00584518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表示型: 选择有效的手段或技术表示数据 。</w:t>
            </w:r>
            <w:r w:rsidR="00A03A85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</w:t>
            </w:r>
            <w:r w:rsidR="00A03A85" w:rsidRPr="006C0ACB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5]</w:t>
            </w:r>
          </w:p>
          <w:p w:rsidR="003252FE" w:rsidRPr="00D9022C" w:rsidRDefault="003252FE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936FB" w:rsidRPr="00D9022C" w:rsidRDefault="001226C5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基于 B/S 体系结构软件是各种应用软件发展的必然趋势, 在 B/S 体系结构下实现数据的可视化, 首先要考虑的就是哪种 图形文件格式是 Web 方式下的最佳选择。目前, 网络应用较多 的图形格式有 JPEG、PNG, 除此之外, 可伸缩矢量图形 SVG 在近几年也有了广泛的应用, 大有成为新一代 Web 图像标准之势。 下面就这几种图形格式作一下简单的比较</w:t>
            </w:r>
          </w:p>
          <w:p w:rsidR="003252FE" w:rsidRPr="00D9022C" w:rsidRDefault="003252FE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JPEG(Joint Picture Expert Group), 联合图像专家组</w:t>
            </w:r>
            <w:r w:rsidR="00216E78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和任何 在 Web 上广泛使用的图像文件格式一样, JPEG 格式与平台无关, 它包含 24 位 RGB 颜色信息, 也就是说它们是由真彩色上万 种颜色空间的颜色组成, 可以获得较为丰富和精细的色彩变化。 在图像处理方面, JPEG 格式使用所谓的"有损"压缩技术, 即在压缩过程中将有某些颜色信息会被舍弃。对于 JPEG 图像, 在它们显示前要先进行解压, 这一过程要占用浏览器较多的时 间。在压缩过程中一旦损失了图形品质, 那么你将无法重新获 得, 图形品质的损失还可以累加, 即每次压缩或者解压图像</w:t>
            </w:r>
            <w:r w:rsidR="00216E78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都会损失更多的图形信息。因此, 每次编辑图形或重新存储都会进 一步降低图形的品质。JPEG 格式特别不善于压缩上具有单一的 颜色区的图形, 如标志、印刷字体等。JPEG 的有损压缩会使单一 的颜色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lastRenderedPageBreak/>
              <w:t>变得杂乱斑驳。JPEG 压缩也不善于压缩棱角边缘或印刷图形。</w:t>
            </w:r>
          </w:p>
          <w:p w:rsidR="00A47918" w:rsidRPr="00335241" w:rsidRDefault="00A479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35241">
              <w:rPr>
                <w:rFonts w:ascii="宋体" w:eastAsia="宋体" w:hAnsi="宋体" w:cs="宋体"/>
                <w:sz w:val="24"/>
                <w:szCs w:val="24"/>
              </w:rPr>
              <w:t>PNG(Portable Network Format), 可移植网络图像文件格式</w:t>
            </w:r>
            <w:r w:rsidR="00882275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335241">
              <w:rPr>
                <w:rFonts w:ascii="宋体" w:eastAsia="宋体" w:hAnsi="宋体" w:cs="宋体"/>
                <w:sz w:val="24"/>
                <w:szCs w:val="24"/>
              </w:rPr>
              <w:t>是一种通用的全功能的图像文件格式。PNG 格式支持 8 位调色 板、16 位灰度级, 而且可达到 48 位 RGB 的支持, 而且 PNG 采用 无损压缩技术, 其图像文件的质量不会因为压缩而缺损, 这与用 牺牲一定图像质量为代价来减小文件大小的 JPEG 有损压缩方 式有根本的区别, 但是通常 PNG 文件要比 JPEG 文件要大一些。</w:t>
            </w:r>
          </w:p>
          <w:p w:rsidR="00FE1C1B" w:rsidRPr="00335241" w:rsidRDefault="00FE1C1B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35241">
              <w:rPr>
                <w:rFonts w:ascii="宋体" w:eastAsia="宋体" w:hAnsi="宋体" w:cs="宋体"/>
                <w:sz w:val="24"/>
                <w:szCs w:val="24"/>
              </w:rPr>
              <w:t>SVG(Scalable Vector Graphics), 可伸缩的矢量图形, 它是由 W3C 制定的基于可扩展标记语言 (XML, Extensible Markup Language) 来描述二维适量图型的一个开放标准。SVG 严格遵从 XML 语法, 并用文本格式的描述性语言来描述图像内容, 是一 种和图像分辨率无关的适量图形格式, 因此图像文件的大小只 与图像本身的复杂程序有关, 而与图像的品质无关。 SVG 本身有具有许多前面两种图形格式无法比拟的优点, 如 SVG 图像文件可读, 易于修改和编辑; 可以嵌入 JavaScript 脚 本来控制 SVG 对象; 可以方便地建立文字索引, 从而实现基于 内容的图像搜索; 还可以用来动态生成图形, 实现交互式图形, 嵌入网页中, 并显示给终端用户。此外, SVG 特别适用于 Web 程 序, 可以由 Java Servlets 和 JSP 生成; 可以利用 JavaScript 脚本来 实现交互。 综上所述, 由于 SVG 图形具有可缩放、可搜索、更高的图形 品质、文件尺寸小、下载速度快、具有丰富的表现效果等优点, 使 之成为 Web 图形格式的首选。</w:t>
            </w:r>
            <w:r w:rsidR="00194863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[6]</w:t>
            </w:r>
          </w:p>
          <w:p w:rsidR="006D2EFC" w:rsidRPr="00313184" w:rsidRDefault="006D2EFC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13184" w:rsidRPr="00396107" w:rsidRDefault="00560D4A" w:rsidP="0031318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存在问题</w:t>
            </w:r>
          </w:p>
          <w:p w:rsidR="00313184" w:rsidRPr="00942D45" w:rsidRDefault="006D2EFC" w:rsidP="006B2D9A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942D45">
              <w:rPr>
                <w:rFonts w:ascii="宋体" w:eastAsia="宋体" w:hAnsi="宋体" w:cs="宋体"/>
                <w:sz w:val="24"/>
                <w:szCs w:val="24"/>
              </w:rPr>
              <w:t>在近十年时间里,数据采集、存储和数据分析技术飞速发展,大大降低了数据储存和处理的成本,使得一个大数据时代逐渐展现在我们的面前。曾经,枯燥的数据统计和分析只是统计学家、数据分析师和科研学者们的专利,而大数据革新性的将海量数据处理变为可能,并且大幅降低了成本,使得越来越多跨专业学科的人投入到大数据的开发应用中来。大数据能够帮助人们更明智的制定决策、更清晰的传达理念。面对大数据瑰丽且深奥的面貌,如何才能让大型数据集变得亲切和易于理解,可视化无疑是最有效的途径。对大数据背景下的数据可视化应用展开研究,将有助于我们发展和创新数据可视化技术。</w:t>
            </w:r>
            <w:r w:rsidR="00B50D5C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[7]</w:t>
            </w:r>
          </w:p>
          <w:p w:rsidR="006B2D9A" w:rsidRDefault="006B2D9A" w:rsidP="006B2D9A">
            <w:pPr>
              <w:pStyle w:val="a3"/>
              <w:spacing w:line="360" w:lineRule="exact"/>
              <w:ind w:left="360" w:firstLineChars="0" w:firstLine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313184" w:rsidRPr="00942D45" w:rsidRDefault="006B2D9A" w:rsidP="00103E50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942D45">
              <w:rPr>
                <w:rFonts w:ascii="宋体" w:eastAsia="宋体" w:hAnsi="宋体" w:cs="宋体"/>
                <w:sz w:val="24"/>
                <w:szCs w:val="24"/>
              </w:rPr>
              <w:t>D3 是 Data-Driven Documents（数据驱动文档）的缩 写，是一种在数据文档 JavaScript 库基础上开发的可视化 数据处理技术，其功能的实现机制是将数据库中的数据与 HTML、SVG、CSS 结合起来，数据信息与这些规则的结 合能够让原本的二维数据，在立体展示空间内形成一个缜 密的相互连接的立体数据体系，全面的体现出数据信息之 间的相互关系，保证数据信息的具象可视化效果。在这一 过程中的数据主要来源于作者，文档代表基于 Web 的文 档或者网页文档，而 D3 在这一过程中扮演的角色是整个 驱动程序的推动者，</w:t>
            </w:r>
            <w:r w:rsidRPr="00942D45">
              <w:rPr>
                <w:rFonts w:ascii="宋体" w:eastAsia="宋体" w:hAnsi="宋体" w:cs="宋体"/>
                <w:sz w:val="24"/>
                <w:szCs w:val="24"/>
              </w:rPr>
              <w:lastRenderedPageBreak/>
              <w:t>在数据的可视化过程中将数据和文档 元素结合在一起。 在具体的数据可视化实践中 D3.js 采用的是链式语 法，能够很好的实现对数据库中线性数据的提取和应用。</w:t>
            </w:r>
            <w:r w:rsidR="00B46471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[8]</w:t>
            </w:r>
          </w:p>
          <w:p w:rsidR="00313184" w:rsidRPr="00313184" w:rsidRDefault="00313184" w:rsidP="0031318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0C4E" w:rsidRPr="00396107" w:rsidRDefault="00313184" w:rsidP="0031318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参考文献</w:t>
            </w:r>
          </w:p>
          <w:p w:rsidR="00313184" w:rsidRPr="00313184" w:rsidRDefault="00313184" w:rsidP="0031318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0C4E" w:rsidRDefault="008B3BCB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</w:rPr>
              <w:t>[</w:t>
            </w:r>
            <w:r>
              <w:rPr>
                <w:rFonts w:ascii="微软雅黑" w:hAnsi="微软雅黑"/>
                <w:color w:val="333333"/>
              </w:rPr>
              <w:t>1]</w:t>
            </w:r>
            <w:r w:rsidR="006F6FF4">
              <w:rPr>
                <w:rFonts w:ascii="微软雅黑" w:hAnsi="微软雅黑"/>
                <w:color w:val="333333"/>
              </w:rPr>
              <w:t xml:space="preserve">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李希娟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大数据时代下的数据可视化研究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[D].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河北大学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2014.</w:t>
            </w:r>
          </w:p>
          <w:p w:rsidR="00F03E56" w:rsidRDefault="00F03E56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[2]</w:t>
            </w:r>
            <w:r w:rsidR="006F6F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刘勘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周晓峥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周洞汝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数据可视化的研究与发展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计算机工程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2002, 28(8):1-2.</w:t>
            </w:r>
          </w:p>
          <w:p w:rsidR="006F6FF4" w:rsidRDefault="006F6FF4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[3]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陈建军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于志强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朱昀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数据可视化技术及其应用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红外与激光工程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2001, 30(5):339-342.</w:t>
            </w:r>
          </w:p>
          <w:p w:rsidR="00B87E0E" w:rsidRDefault="00B87E0E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[4]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石昊苏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韩丽娜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数据可视化技术及其应用展望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[C]//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全国自动化新技术学术交流会会议论文集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). 2005.</w:t>
            </w: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[5]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韩子良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毕妤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数据可视化在数据挖掘中的应用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计算机应用与软件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2003, 20(11):71-73.</w:t>
            </w:r>
          </w:p>
          <w:p w:rsidR="00635A13" w:rsidRDefault="00CE3AA3" w:rsidP="00CE3AA3">
            <w:pPr>
              <w:tabs>
                <w:tab w:val="left" w:pos="1240"/>
              </w:tabs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[6]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吴猛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基于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的数据可视化技术初探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福建电脑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2007(12):58-59.</w:t>
            </w:r>
          </w:p>
          <w:p w:rsidR="003C224F" w:rsidRDefault="003C224F" w:rsidP="00CE3AA3">
            <w:pPr>
              <w:tabs>
                <w:tab w:val="left" w:pos="1240"/>
              </w:tabs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[7]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涂聪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大数据时代背景下的数据可视化应用研究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电子制作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2013, 47(5x):118-118.</w:t>
            </w:r>
          </w:p>
          <w:p w:rsidR="00635A13" w:rsidRDefault="00F5543A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[8]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赵聪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可视化库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D3.js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的应用研究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信息技术与信息化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2015(2):107-109.</w:t>
            </w: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1B620F" w:rsidRDefault="007267E2">
      <w:pPr>
        <w:spacing w:line="160" w:lineRule="atLeast"/>
        <w:ind w:left="620" w:hangingChars="294" w:hanging="620"/>
      </w:pPr>
      <w:r>
        <w:rPr>
          <w:rFonts w:ascii="宋体" w:eastAsia="宋体" w:hAnsi="宋体" w:cs="宋体" w:hint="eastAsia"/>
          <w:b/>
          <w:szCs w:val="21"/>
        </w:rPr>
        <w:lastRenderedPageBreak/>
        <w:t xml:space="preserve">  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 </w:t>
      </w:r>
    </w:p>
    <w:sectPr w:rsidR="001B6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41ED"/>
    <w:multiLevelType w:val="hybridMultilevel"/>
    <w:tmpl w:val="DD161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D7881"/>
    <w:multiLevelType w:val="hybridMultilevel"/>
    <w:tmpl w:val="F922240C"/>
    <w:lvl w:ilvl="0" w:tplc="70807E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D4FD9"/>
    <w:multiLevelType w:val="hybridMultilevel"/>
    <w:tmpl w:val="E9B0C1F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507E2"/>
    <w:multiLevelType w:val="hybridMultilevel"/>
    <w:tmpl w:val="23A85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252975"/>
    <w:multiLevelType w:val="hybridMultilevel"/>
    <w:tmpl w:val="3D4CD91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D55B8"/>
    <w:multiLevelType w:val="hybridMultilevel"/>
    <w:tmpl w:val="89202FD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000338EA"/>
    <w:rsid w:val="0009023F"/>
    <w:rsid w:val="000F0519"/>
    <w:rsid w:val="00103E50"/>
    <w:rsid w:val="00107492"/>
    <w:rsid w:val="001226C5"/>
    <w:rsid w:val="00194863"/>
    <w:rsid w:val="001B620F"/>
    <w:rsid w:val="00216E78"/>
    <w:rsid w:val="002C01EA"/>
    <w:rsid w:val="002D3262"/>
    <w:rsid w:val="00313184"/>
    <w:rsid w:val="003252FE"/>
    <w:rsid w:val="00335241"/>
    <w:rsid w:val="0036672D"/>
    <w:rsid w:val="00396107"/>
    <w:rsid w:val="003C224F"/>
    <w:rsid w:val="004B6AC0"/>
    <w:rsid w:val="00560993"/>
    <w:rsid w:val="00560D4A"/>
    <w:rsid w:val="00584518"/>
    <w:rsid w:val="00597710"/>
    <w:rsid w:val="005A0513"/>
    <w:rsid w:val="005C3598"/>
    <w:rsid w:val="00635A13"/>
    <w:rsid w:val="0067017F"/>
    <w:rsid w:val="006B2D9A"/>
    <w:rsid w:val="006C0ACB"/>
    <w:rsid w:val="006D14FC"/>
    <w:rsid w:val="006D2EFC"/>
    <w:rsid w:val="006F6FF4"/>
    <w:rsid w:val="007245B8"/>
    <w:rsid w:val="007267E2"/>
    <w:rsid w:val="0076534B"/>
    <w:rsid w:val="00807E74"/>
    <w:rsid w:val="00882275"/>
    <w:rsid w:val="008936FB"/>
    <w:rsid w:val="008B3BCB"/>
    <w:rsid w:val="00906B97"/>
    <w:rsid w:val="00942D45"/>
    <w:rsid w:val="00A03A85"/>
    <w:rsid w:val="00A47918"/>
    <w:rsid w:val="00B14605"/>
    <w:rsid w:val="00B147DC"/>
    <w:rsid w:val="00B40C4E"/>
    <w:rsid w:val="00B46471"/>
    <w:rsid w:val="00B50D5C"/>
    <w:rsid w:val="00B84C59"/>
    <w:rsid w:val="00B87E0E"/>
    <w:rsid w:val="00BC42CC"/>
    <w:rsid w:val="00BD296A"/>
    <w:rsid w:val="00BE0718"/>
    <w:rsid w:val="00CE3AA3"/>
    <w:rsid w:val="00D0642A"/>
    <w:rsid w:val="00D07F9D"/>
    <w:rsid w:val="00D126C1"/>
    <w:rsid w:val="00D9022C"/>
    <w:rsid w:val="00EA7608"/>
    <w:rsid w:val="00EE7388"/>
    <w:rsid w:val="00F03E56"/>
    <w:rsid w:val="00F5543A"/>
    <w:rsid w:val="00FE1C1B"/>
    <w:rsid w:val="01D549A4"/>
    <w:rsid w:val="0BB13A1A"/>
    <w:rsid w:val="138404E0"/>
    <w:rsid w:val="13C4593D"/>
    <w:rsid w:val="15A4733B"/>
    <w:rsid w:val="192D52C8"/>
    <w:rsid w:val="34B3282D"/>
    <w:rsid w:val="3B8915D5"/>
    <w:rsid w:val="3BB407A2"/>
    <w:rsid w:val="51BC63AF"/>
    <w:rsid w:val="559E4C4E"/>
    <w:rsid w:val="5A91023D"/>
    <w:rsid w:val="5C5A5FEF"/>
    <w:rsid w:val="70EF1DB6"/>
    <w:rsid w:val="73382615"/>
    <w:rsid w:val="77B65EF2"/>
    <w:rsid w:val="7EE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9E203B-5CCF-4C13-AD76-D5250B1C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07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60</cp:revision>
  <dcterms:created xsi:type="dcterms:W3CDTF">2016-12-09T02:06:00Z</dcterms:created>
  <dcterms:modified xsi:type="dcterms:W3CDTF">2018-06-10T04:52:00Z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