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CFA71" w14:textId="77777777" w:rsidR="004305D5" w:rsidRPr="004305D5" w:rsidRDefault="004305D5" w:rsidP="004305D5">
      <w:pPr>
        <w:rPr>
          <w:b/>
          <w:bCs/>
        </w:rPr>
      </w:pPr>
      <w:r w:rsidRPr="004305D5">
        <w:rPr>
          <w:b/>
          <w:bCs/>
        </w:rPr>
        <w:t>Informe de Funcionalidades Estratégicas para la App "</w:t>
      </w:r>
      <w:proofErr w:type="spellStart"/>
      <w:r w:rsidRPr="004305D5">
        <w:rPr>
          <w:b/>
          <w:bCs/>
        </w:rPr>
        <w:t>Truest</w:t>
      </w:r>
      <w:proofErr w:type="spellEnd"/>
      <w:r w:rsidRPr="004305D5">
        <w:rPr>
          <w:b/>
          <w:bCs/>
        </w:rPr>
        <w:t xml:space="preserve"> Autopartes"</w:t>
      </w:r>
    </w:p>
    <w:p w14:paraId="476082D6" w14:textId="77777777" w:rsidR="004305D5" w:rsidRPr="004305D5" w:rsidRDefault="004305D5" w:rsidP="004305D5">
      <w:pPr>
        <w:rPr>
          <w:b/>
          <w:bCs/>
        </w:rPr>
      </w:pPr>
      <w:r w:rsidRPr="004305D5">
        <w:rPr>
          <w:b/>
          <w:bCs/>
        </w:rPr>
        <w:t>1.0 Introducción: La Visión de un Líder en el Mercado de Autopartes</w:t>
      </w:r>
    </w:p>
    <w:p w14:paraId="5C883803" w14:textId="77777777" w:rsidR="004305D5" w:rsidRPr="004305D5" w:rsidRDefault="004305D5" w:rsidP="004305D5">
      <w:r w:rsidRPr="004305D5">
        <w:t>El e-</w:t>
      </w:r>
      <w:proofErr w:type="spellStart"/>
      <w:r w:rsidRPr="004305D5">
        <w:t>commerce</w:t>
      </w:r>
      <w:proofErr w:type="spellEnd"/>
      <w:r w:rsidRPr="004305D5">
        <w:t xml:space="preserve"> de autopartes actual está roto. A pesar de catálogos masivos y logística global, la industria sufre una epidemia de desconfianza causada por errores de compatibilidad, calidad dudosa y soporte anónimo. El éxito de "</w:t>
      </w:r>
      <w:proofErr w:type="spellStart"/>
      <w:r w:rsidRPr="004305D5">
        <w:t>Truest</w:t>
      </w:r>
      <w:proofErr w:type="spellEnd"/>
      <w:r w:rsidRPr="004305D5">
        <w:t xml:space="preserve"> Autopartes" no se medirá en </w:t>
      </w:r>
      <w:proofErr w:type="spellStart"/>
      <w:r w:rsidRPr="004305D5">
        <w:t>SKUs</w:t>
      </w:r>
      <w:proofErr w:type="spellEnd"/>
      <w:r w:rsidRPr="004305D5">
        <w:t>, sino en la erradicación de esta incertidumbre. Este informe detalla las funcionalidades críticas que, basadas en un análisis exhaustivo del mercado, estudios de psicología del consumidor y lecciones de aplicaciones líderes, posicionarán a la app como la herramienta indispensable tanto para entusiastas del bricolaje (DIY) como para mecánicos profesionales. El objetivo es claro: construir una plataforma que elimine la fricción y la ansiedad inherentes a la compra de componentes automotrices, abordando de frente el problema central que define a esta industria.</w:t>
      </w:r>
    </w:p>
    <w:p w14:paraId="70D9B6FC" w14:textId="77777777" w:rsidR="004305D5" w:rsidRPr="004305D5" w:rsidRDefault="004305D5" w:rsidP="004305D5">
      <w:pPr>
        <w:rPr>
          <w:b/>
          <w:bCs/>
        </w:rPr>
      </w:pPr>
      <w:r w:rsidRPr="004305D5">
        <w:rPr>
          <w:b/>
          <w:bCs/>
        </w:rPr>
        <w:t>2.0 El Pilar Central: Resolviendo la "Tiranía de la Compatibilidad"</w:t>
      </w:r>
    </w:p>
    <w:p w14:paraId="6B4DD0F7" w14:textId="77777777" w:rsidR="004305D5" w:rsidRPr="004305D5" w:rsidRDefault="004305D5" w:rsidP="004305D5">
      <w:r w:rsidRPr="004305D5">
        <w:t>La precisión en el ajuste (</w:t>
      </w:r>
      <w:proofErr w:type="spellStart"/>
      <w:r w:rsidRPr="004305D5">
        <w:rPr>
          <w:i/>
          <w:iCs/>
        </w:rPr>
        <w:t>fitment</w:t>
      </w:r>
      <w:proofErr w:type="spellEnd"/>
      <w:r w:rsidRPr="004305D5">
        <w:t>) es el pilar estratégico sobre el cual se construirá toda la propuesta de valor de la app. A diferencia de otros sectores del e-</w:t>
      </w:r>
      <w:proofErr w:type="spellStart"/>
      <w:r w:rsidRPr="004305D5">
        <w:t>commerce</w:t>
      </w:r>
      <w:proofErr w:type="spellEnd"/>
      <w:r w:rsidRPr="004305D5">
        <w:t>, un error de compatibilidad en autopartes no solo invalida una compra y genera costos logísticos; erosiona de manera permanente y profunda la confianza del cliente. Cada pieza incorrecta es una promesa rota que aleja al usuario de la plataforma. Por lo tanto, resolver la "tiranía de la compatibilidad" no es una característica más, es la misión fundamental que debe guiar cada decisión de diseño y desarrollo.</w:t>
      </w:r>
    </w:p>
    <w:p w14:paraId="23567178" w14:textId="77777777" w:rsidR="004305D5" w:rsidRPr="004305D5" w:rsidRDefault="004305D5" w:rsidP="004305D5">
      <w:pPr>
        <w:rPr>
          <w:b/>
          <w:bCs/>
        </w:rPr>
      </w:pPr>
      <w:r w:rsidRPr="004305D5">
        <w:rPr>
          <w:b/>
          <w:bCs/>
        </w:rPr>
        <w:t>2.1 Búsqueda y Verificación por VIN (</w:t>
      </w:r>
      <w:proofErr w:type="spellStart"/>
      <w:r w:rsidRPr="004305D5">
        <w:rPr>
          <w:b/>
          <w:bCs/>
        </w:rPr>
        <w:t>Vehicle</w:t>
      </w:r>
      <w:proofErr w:type="spellEnd"/>
      <w:r w:rsidRPr="004305D5">
        <w:rPr>
          <w:b/>
          <w:bCs/>
        </w:rPr>
        <w:t xml:space="preserve"> </w:t>
      </w:r>
      <w:proofErr w:type="spellStart"/>
      <w:r w:rsidRPr="004305D5">
        <w:rPr>
          <w:b/>
          <w:bCs/>
        </w:rPr>
        <w:t>Identification</w:t>
      </w:r>
      <w:proofErr w:type="spellEnd"/>
      <w:r w:rsidRPr="004305D5">
        <w:rPr>
          <w:b/>
          <w:bCs/>
        </w:rPr>
        <w:t xml:space="preserve"> </w:t>
      </w:r>
      <w:proofErr w:type="spellStart"/>
      <w:r w:rsidRPr="004305D5">
        <w:rPr>
          <w:b/>
          <w:bCs/>
        </w:rPr>
        <w:t>Number</w:t>
      </w:r>
      <w:proofErr w:type="spellEnd"/>
      <w:r w:rsidRPr="004305D5">
        <w:rPr>
          <w:b/>
          <w:bCs/>
        </w:rPr>
        <w:t>)</w:t>
      </w:r>
    </w:p>
    <w:p w14:paraId="464BC510" w14:textId="77777777" w:rsidR="004305D5" w:rsidRPr="004305D5" w:rsidRDefault="004305D5" w:rsidP="004305D5">
      <w:r w:rsidRPr="004305D5">
        <w:t>La búsqueda por VIN es el requisito mínimo e indispensable para garantizar la precisión. La frustración expresada por profesionales en foros como r/</w:t>
      </w:r>
      <w:proofErr w:type="spellStart"/>
      <w:r w:rsidRPr="004305D5">
        <w:t>partscounter</w:t>
      </w:r>
      <w:proofErr w:type="spellEnd"/>
      <w:r w:rsidRPr="004305D5">
        <w:t xml:space="preserve"> es visceral y unánime, resumida en un sentimiento universal: </w:t>
      </w:r>
      <w:r w:rsidRPr="004305D5">
        <w:rPr>
          <w:i/>
          <w:iCs/>
        </w:rPr>
        <w:t>“</w:t>
      </w:r>
      <w:proofErr w:type="spellStart"/>
      <w:r w:rsidRPr="004305D5">
        <w:rPr>
          <w:i/>
          <w:iCs/>
        </w:rPr>
        <w:t>Bring</w:t>
      </w:r>
      <w:proofErr w:type="spellEnd"/>
      <w:r w:rsidRPr="004305D5">
        <w:rPr>
          <w:i/>
          <w:iCs/>
        </w:rPr>
        <w:t xml:space="preserve"> </w:t>
      </w:r>
      <w:proofErr w:type="spellStart"/>
      <w:r w:rsidRPr="004305D5">
        <w:rPr>
          <w:i/>
          <w:iCs/>
        </w:rPr>
        <w:t>your</w:t>
      </w:r>
      <w:proofErr w:type="spellEnd"/>
      <w:r w:rsidRPr="004305D5">
        <w:rPr>
          <w:i/>
          <w:iCs/>
        </w:rPr>
        <w:t xml:space="preserve"> VIN </w:t>
      </w:r>
      <w:proofErr w:type="spellStart"/>
      <w:r w:rsidRPr="004305D5">
        <w:rPr>
          <w:i/>
          <w:iCs/>
        </w:rPr>
        <w:t>with</w:t>
      </w:r>
      <w:proofErr w:type="spellEnd"/>
      <w:r w:rsidRPr="004305D5">
        <w:rPr>
          <w:i/>
          <w:iCs/>
        </w:rPr>
        <w:t xml:space="preserve"> </w:t>
      </w:r>
      <w:proofErr w:type="spellStart"/>
      <w:r w:rsidRPr="004305D5">
        <w:rPr>
          <w:i/>
          <w:iCs/>
        </w:rPr>
        <w:t>you</w:t>
      </w:r>
      <w:proofErr w:type="spellEnd"/>
      <w:r w:rsidRPr="004305D5">
        <w:rPr>
          <w:i/>
          <w:iCs/>
        </w:rPr>
        <w:t xml:space="preserve"> </w:t>
      </w:r>
      <w:proofErr w:type="spellStart"/>
      <w:r w:rsidRPr="004305D5">
        <w:rPr>
          <w:i/>
          <w:iCs/>
        </w:rPr>
        <w:t>every</w:t>
      </w:r>
      <w:proofErr w:type="spellEnd"/>
      <w:r w:rsidRPr="004305D5">
        <w:rPr>
          <w:i/>
          <w:iCs/>
        </w:rPr>
        <w:t xml:space="preserve"> time </w:t>
      </w:r>
      <w:proofErr w:type="spellStart"/>
      <w:r w:rsidRPr="004305D5">
        <w:rPr>
          <w:i/>
          <w:iCs/>
        </w:rPr>
        <w:t>ffs</w:t>
      </w:r>
      <w:proofErr w:type="spellEnd"/>
      <w:r w:rsidRPr="004305D5">
        <w:rPr>
          <w:i/>
          <w:iCs/>
        </w:rPr>
        <w:t>...</w:t>
      </w:r>
      <w:proofErr w:type="spellStart"/>
      <w:r w:rsidRPr="004305D5">
        <w:rPr>
          <w:i/>
          <w:iCs/>
        </w:rPr>
        <w:t>the</w:t>
      </w:r>
      <w:proofErr w:type="spellEnd"/>
      <w:r w:rsidRPr="004305D5">
        <w:rPr>
          <w:i/>
          <w:iCs/>
        </w:rPr>
        <w:t xml:space="preserve"> general </w:t>
      </w:r>
      <w:proofErr w:type="spellStart"/>
      <w:r w:rsidRPr="004305D5">
        <w:rPr>
          <w:i/>
          <w:iCs/>
        </w:rPr>
        <w:t>public</w:t>
      </w:r>
      <w:proofErr w:type="spellEnd"/>
      <w:r w:rsidRPr="004305D5">
        <w:rPr>
          <w:i/>
          <w:iCs/>
        </w:rPr>
        <w:t xml:space="preserve"> </w:t>
      </w:r>
      <w:proofErr w:type="spellStart"/>
      <w:r w:rsidRPr="004305D5">
        <w:rPr>
          <w:i/>
          <w:iCs/>
        </w:rPr>
        <w:t>is</w:t>
      </w:r>
      <w:proofErr w:type="spellEnd"/>
      <w:r w:rsidRPr="004305D5">
        <w:rPr>
          <w:i/>
          <w:iCs/>
        </w:rPr>
        <w:t xml:space="preserve"> </w:t>
      </w:r>
      <w:proofErr w:type="spellStart"/>
      <w:r w:rsidRPr="004305D5">
        <w:rPr>
          <w:i/>
          <w:iCs/>
        </w:rPr>
        <w:t>getting</w:t>
      </w:r>
      <w:proofErr w:type="spellEnd"/>
      <w:r w:rsidRPr="004305D5">
        <w:rPr>
          <w:i/>
          <w:iCs/>
        </w:rPr>
        <w:t xml:space="preserve"> more </w:t>
      </w:r>
      <w:proofErr w:type="spellStart"/>
      <w:r w:rsidRPr="004305D5">
        <w:rPr>
          <w:i/>
          <w:iCs/>
        </w:rPr>
        <w:t>inept</w:t>
      </w:r>
      <w:proofErr w:type="spellEnd"/>
      <w:r w:rsidRPr="004305D5">
        <w:rPr>
          <w:i/>
          <w:iCs/>
        </w:rPr>
        <w:t xml:space="preserve"> </w:t>
      </w:r>
      <w:proofErr w:type="spellStart"/>
      <w:r w:rsidRPr="004305D5">
        <w:rPr>
          <w:i/>
          <w:iCs/>
        </w:rPr>
        <w:t>every</w:t>
      </w:r>
      <w:proofErr w:type="spellEnd"/>
      <w:r w:rsidRPr="004305D5">
        <w:rPr>
          <w:i/>
          <w:iCs/>
        </w:rPr>
        <w:t xml:space="preserve"> </w:t>
      </w:r>
      <w:proofErr w:type="spellStart"/>
      <w:r w:rsidRPr="004305D5">
        <w:rPr>
          <w:i/>
          <w:iCs/>
        </w:rPr>
        <w:t>year</w:t>
      </w:r>
      <w:proofErr w:type="spellEnd"/>
      <w:r w:rsidRPr="004305D5">
        <w:rPr>
          <w:i/>
          <w:iCs/>
        </w:rPr>
        <w:t>.”</w:t>
      </w:r>
      <w:r w:rsidRPr="004305D5">
        <w:t xml:space="preserve"> Esta es la realidad del mercado que debemos resolver. La implementación de esta funcionalidad debe ser robusta, intuitiva y exhaustiva.</w:t>
      </w:r>
    </w:p>
    <w:p w14:paraId="63D3C0B1" w14:textId="77777777" w:rsidR="004305D5" w:rsidRPr="004305D5" w:rsidRDefault="004305D5" w:rsidP="004305D5">
      <w:pPr>
        <w:numPr>
          <w:ilvl w:val="0"/>
          <w:numId w:val="1"/>
        </w:numPr>
      </w:pPr>
      <w:r w:rsidRPr="004305D5">
        <w:rPr>
          <w:b/>
          <w:bCs/>
        </w:rPr>
        <w:t>Escaneo de VIN:</w:t>
      </w:r>
      <w:r w:rsidRPr="004305D5">
        <w:t xml:space="preserve"> La app debe integrar una función que utilice la cámara del móvil para escanear el código de barras del VIN de forma instantánea. El proceso debe ser fluido y ofrecer </w:t>
      </w:r>
      <w:proofErr w:type="spellStart"/>
      <w:r w:rsidRPr="004305D5">
        <w:t>feedback</w:t>
      </w:r>
      <w:proofErr w:type="spellEnd"/>
      <w:r w:rsidRPr="004305D5">
        <w:t xml:space="preserve"> inmediato. </w:t>
      </w:r>
      <w:proofErr w:type="spellStart"/>
      <w:r w:rsidRPr="004305D5">
        <w:t>Micro-interacciones</w:t>
      </w:r>
      <w:proofErr w:type="spellEnd"/>
      <w:r w:rsidRPr="004305D5">
        <w:t>, como una sutil vibración o un cambio de color en la interfaz, deben confirmar una lectura exitosa, eliminando la incertidumbre del usuario y transmitiendo una sensación de fiabilidad desde el primer contacto.</w:t>
      </w:r>
    </w:p>
    <w:p w14:paraId="4D9423E3" w14:textId="77777777" w:rsidR="004305D5" w:rsidRPr="004305D5" w:rsidRDefault="004305D5" w:rsidP="004305D5">
      <w:pPr>
        <w:numPr>
          <w:ilvl w:val="0"/>
          <w:numId w:val="1"/>
        </w:numPr>
      </w:pPr>
      <w:r w:rsidRPr="004305D5">
        <w:rPr>
          <w:b/>
          <w:bCs/>
        </w:rPr>
        <w:t>Decodificación Exhaustiva:</w:t>
      </w:r>
      <w:r w:rsidRPr="004305D5">
        <w:t xml:space="preserve"> El sistema no puede limitarse a identificar año, marca y modelo. Es crítico que la decodificación del VIN revele </w:t>
      </w:r>
      <w:r w:rsidRPr="004305D5">
        <w:lastRenderedPageBreak/>
        <w:t>variantes de equipamiento cruciales, como el código de motor específico, el tipo de transmisión o el tamaño de los rotores de freno según los códigos de opción del vehículo. Esta granularidad es la que diferencia una compra correcta de una devolución costosa.</w:t>
      </w:r>
    </w:p>
    <w:p w14:paraId="47319049" w14:textId="77777777" w:rsidR="004305D5" w:rsidRPr="004305D5" w:rsidRDefault="004305D5" w:rsidP="004305D5">
      <w:pPr>
        <w:numPr>
          <w:ilvl w:val="0"/>
          <w:numId w:val="1"/>
        </w:numPr>
      </w:pPr>
      <w:r w:rsidRPr="004305D5">
        <w:rPr>
          <w:b/>
          <w:bCs/>
        </w:rPr>
        <w:t>Gestor de "Mi Garaje":</w:t>
      </w:r>
      <w:r w:rsidRPr="004305D5">
        <w:t xml:space="preserve"> Inspirado en el modelo de éxito de </w:t>
      </w:r>
      <w:proofErr w:type="spellStart"/>
      <w:r w:rsidRPr="004305D5">
        <w:t>AutoZone</w:t>
      </w:r>
      <w:proofErr w:type="spellEnd"/>
      <w:r w:rsidRPr="004305D5">
        <w:t>, la app debe incluir una sección "Mi Garaje" donde los usuarios puedan guardar múltiples vehículos, cada uno validado por su VIN. Esto no solo agiliza futuras búsquedas, sino que permite ofrecer recomendaciones de mantenimiento personalizadas y reduce drásticamente la posibilidad de error en compras recurrentes para diferentes autos.</w:t>
      </w:r>
    </w:p>
    <w:p w14:paraId="53790BAC" w14:textId="77777777" w:rsidR="004305D5" w:rsidRPr="004305D5" w:rsidRDefault="004305D5" w:rsidP="004305D5">
      <w:pPr>
        <w:rPr>
          <w:b/>
          <w:bCs/>
        </w:rPr>
      </w:pPr>
      <w:r w:rsidRPr="004305D5">
        <w:rPr>
          <w:b/>
          <w:bCs/>
        </w:rPr>
        <w:t>2.2 Búsqueda Visual por IA (Reconocimiento de Componentes)</w:t>
      </w:r>
    </w:p>
    <w:p w14:paraId="65C1A671" w14:textId="77777777" w:rsidR="004305D5" w:rsidRPr="004305D5" w:rsidRDefault="004305D5" w:rsidP="004305D5">
      <w:r w:rsidRPr="004305D5">
        <w:t xml:space="preserve">Esta funcionalidad representa un salto disruptivo en la experiencia de usuario, reduciendo drásticamente la carga cognitiva y el estrés de la identificación de piezas. Utilizando tecnologías de Redes Neuronales Convolucionales (como ResNet-101), similares a las empleadas por soluciones como IBM </w:t>
      </w:r>
      <w:proofErr w:type="spellStart"/>
      <w:r w:rsidRPr="004305D5">
        <w:t>Maximo</w:t>
      </w:r>
      <w:proofErr w:type="spellEnd"/>
      <w:r w:rsidRPr="004305D5">
        <w:t xml:space="preserve"> </w:t>
      </w:r>
      <w:proofErr w:type="spellStart"/>
      <w:r w:rsidRPr="004305D5">
        <w:t>Parts</w:t>
      </w:r>
      <w:proofErr w:type="spellEnd"/>
      <w:r w:rsidRPr="004305D5">
        <w:t xml:space="preserve"> </w:t>
      </w:r>
      <w:proofErr w:type="spellStart"/>
      <w:r w:rsidRPr="004305D5">
        <w:t>Identifier</w:t>
      </w:r>
      <w:proofErr w:type="spellEnd"/>
      <w:r w:rsidRPr="004305D5">
        <w:t>, la app puede transformar una tarea compleja en un proceso de tres sencillos pasos:</w:t>
      </w:r>
    </w:p>
    <w:p w14:paraId="511B188A" w14:textId="77777777" w:rsidR="004305D5" w:rsidRPr="004305D5" w:rsidRDefault="004305D5" w:rsidP="004305D5">
      <w:pPr>
        <w:numPr>
          <w:ilvl w:val="0"/>
          <w:numId w:val="2"/>
        </w:numPr>
      </w:pPr>
      <w:r w:rsidRPr="004305D5">
        <w:rPr>
          <w:b/>
          <w:bCs/>
        </w:rPr>
        <w:t>Captura de Imagen:</w:t>
      </w:r>
      <w:r w:rsidRPr="004305D5">
        <w:t xml:space="preserve"> El usuario toma una fotografía de la pieza que necesita reemplazar, incluso si está desgastada u oxidada.</w:t>
      </w:r>
    </w:p>
    <w:p w14:paraId="178937A8" w14:textId="77777777" w:rsidR="004305D5" w:rsidRPr="004305D5" w:rsidRDefault="004305D5" w:rsidP="004305D5">
      <w:pPr>
        <w:numPr>
          <w:ilvl w:val="0"/>
          <w:numId w:val="2"/>
        </w:numPr>
      </w:pPr>
      <w:r w:rsidRPr="004305D5">
        <w:rPr>
          <w:b/>
          <w:bCs/>
        </w:rPr>
        <w:t>Análisis por IA:</w:t>
      </w:r>
      <w:r w:rsidRPr="004305D5">
        <w:t xml:space="preserve"> El sistema de visión por computadora analiza la imagen, identificando patrones, contornos, dimensiones y cualquier etiqueta o número de serie visible.</w:t>
      </w:r>
    </w:p>
    <w:p w14:paraId="0628F37D" w14:textId="77777777" w:rsidR="004305D5" w:rsidRPr="004305D5" w:rsidRDefault="004305D5" w:rsidP="004305D5">
      <w:pPr>
        <w:numPr>
          <w:ilvl w:val="0"/>
          <w:numId w:val="2"/>
        </w:numPr>
      </w:pPr>
      <w:r w:rsidRPr="004305D5">
        <w:rPr>
          <w:b/>
          <w:bCs/>
        </w:rPr>
        <w:t>Resultados Precisos:</w:t>
      </w:r>
      <w:r w:rsidRPr="004305D5">
        <w:t xml:space="preserve"> En segundos, la app devuelve el nombre del componente, sus especificaciones técnicas, una lista de fabricantes compatibles y la disponibilidad en stock, eliminando la necesidad de navegar por catálogos confusos o buscar en foros técnicos.</w:t>
      </w:r>
    </w:p>
    <w:p w14:paraId="6C11B283" w14:textId="77777777" w:rsidR="004305D5" w:rsidRPr="004305D5" w:rsidRDefault="004305D5" w:rsidP="004305D5">
      <w:pPr>
        <w:rPr>
          <w:b/>
          <w:bCs/>
        </w:rPr>
      </w:pPr>
      <w:r w:rsidRPr="004305D5">
        <w:rPr>
          <w:b/>
          <w:bCs/>
        </w:rPr>
        <w:t>2.3 Búsqueda Inteligente por Lenguaje Natural (NLP)</w:t>
      </w:r>
    </w:p>
    <w:p w14:paraId="7DFA3CF4" w14:textId="77777777" w:rsidR="004305D5" w:rsidRPr="004305D5" w:rsidRDefault="004305D5" w:rsidP="004305D5">
      <w:r w:rsidRPr="004305D5">
        <w:t>La barra de búsqueda debe emular la conversación con un experto en el mostrador. Mediante el Procesamiento de Lenguaje Natural (NLP) y ontologías automotrices, el sistema debe ser capaz de interpretar la jerga del usuario. Por ejemplo, si un técnico busca un "interruptor BOO" (</w:t>
      </w:r>
      <w:proofErr w:type="spellStart"/>
      <w:r w:rsidRPr="004305D5">
        <w:t>Brake</w:t>
      </w:r>
      <w:proofErr w:type="spellEnd"/>
      <w:r w:rsidRPr="004305D5">
        <w:t xml:space="preserve"> </w:t>
      </w:r>
      <w:proofErr w:type="spellStart"/>
      <w:r w:rsidRPr="004305D5">
        <w:t>On</w:t>
      </w:r>
      <w:proofErr w:type="spellEnd"/>
      <w:r w:rsidRPr="004305D5">
        <w:t>/Off), la IA debe traducir este término coloquial a la designación formal del catálogo (interruptor de luz de freno), presentando los resultados correctos sin que el usuario necesite conocer la terminología exacta.</w:t>
      </w:r>
    </w:p>
    <w:p w14:paraId="0401561A" w14:textId="77777777" w:rsidR="004305D5" w:rsidRPr="004305D5" w:rsidRDefault="004305D5" w:rsidP="004305D5">
      <w:r w:rsidRPr="004305D5">
        <w:t>Una vez que el usuario ha identificado la pieza correcta con total confianza, el siguiente paso es asegurar que el proceso de adquisición sea igualmente impecable.</w:t>
      </w:r>
    </w:p>
    <w:p w14:paraId="4250E7DB" w14:textId="77777777" w:rsidR="004305D5" w:rsidRPr="004305D5" w:rsidRDefault="004305D5" w:rsidP="004305D5">
      <w:pPr>
        <w:rPr>
          <w:b/>
          <w:bCs/>
        </w:rPr>
      </w:pPr>
      <w:r w:rsidRPr="004305D5">
        <w:rPr>
          <w:b/>
          <w:bCs/>
        </w:rPr>
        <w:lastRenderedPageBreak/>
        <w:t>3.0 La Experiencia de Compra: Eficiencia, Transparencia y Confianza</w:t>
      </w:r>
    </w:p>
    <w:p w14:paraId="34DB902E" w14:textId="77777777" w:rsidR="004305D5" w:rsidRPr="004305D5" w:rsidRDefault="004305D5" w:rsidP="004305D5">
      <w:r w:rsidRPr="004305D5">
        <w:t>Con la compatibilidad resuelta, la experiencia de compra se convierte en el segundo pilar estratégico. La app debe eliminar todas las fricciones identificadas por los usuarios en las plataformas de la competencia, centrándose en la claridad logística, la calidad garantizada del producto y un proceso de pago sin obstáculos.</w:t>
      </w:r>
    </w:p>
    <w:p w14:paraId="66370375" w14:textId="77777777" w:rsidR="004305D5" w:rsidRPr="004305D5" w:rsidRDefault="004305D5" w:rsidP="004305D5">
      <w:pPr>
        <w:rPr>
          <w:b/>
          <w:bCs/>
        </w:rPr>
      </w:pPr>
      <w:r w:rsidRPr="004305D5">
        <w:rPr>
          <w:b/>
          <w:bCs/>
        </w:rPr>
        <w:t>3.1 Transparencia Total sobre Calidad y Origen</w:t>
      </w:r>
    </w:p>
    <w:p w14:paraId="678C9C08" w14:textId="77777777" w:rsidR="004305D5" w:rsidRPr="004305D5" w:rsidRDefault="004305D5" w:rsidP="004305D5">
      <w:r w:rsidRPr="004305D5">
        <w:t>Para combatir la "crisis de la calidad" y la proliferación de productos falsificados que plagan plataformas generalistas como Amazon, la interfaz de cada producto debe mostrar de forma clara y prominente la siguiente información:</w:t>
      </w:r>
    </w:p>
    <w:p w14:paraId="184ADAC4" w14:textId="77777777" w:rsidR="004305D5" w:rsidRPr="004305D5" w:rsidRDefault="004305D5" w:rsidP="004305D5">
      <w:pPr>
        <w:numPr>
          <w:ilvl w:val="0"/>
          <w:numId w:val="3"/>
        </w:numPr>
      </w:pPr>
      <w:r w:rsidRPr="004305D5">
        <w:rPr>
          <w:b/>
          <w:bCs/>
        </w:rPr>
        <w:t>Garantía de Autenticidad:</w:t>
      </w:r>
      <w:r w:rsidRPr="004305D5">
        <w:t xml:space="preserve"> Un sello o mensaje visible que garantice que las piezas son genuinas y no falsificaciones de baja calidad. Esto construye una confianza que los grandes </w:t>
      </w:r>
      <w:proofErr w:type="spellStart"/>
      <w:r w:rsidRPr="004305D5">
        <w:t>marketplaces</w:t>
      </w:r>
      <w:proofErr w:type="spellEnd"/>
      <w:r w:rsidRPr="004305D5">
        <w:t xml:space="preserve"> han perdido.</w:t>
      </w:r>
    </w:p>
    <w:p w14:paraId="0AB74E59" w14:textId="77777777" w:rsidR="004305D5" w:rsidRPr="004305D5" w:rsidRDefault="004305D5" w:rsidP="004305D5">
      <w:pPr>
        <w:numPr>
          <w:ilvl w:val="0"/>
          <w:numId w:val="3"/>
        </w:numPr>
      </w:pPr>
      <w:r w:rsidRPr="004305D5">
        <w:rPr>
          <w:b/>
          <w:bCs/>
        </w:rPr>
        <w:t>Origen del Producto:</w:t>
      </w:r>
      <w:r w:rsidRPr="004305D5">
        <w:t xml:space="preserve"> Indicar de forma transparente el país de fabricación del componente. Esta información es muy valorada por usuarios que desean evitar proactivamente piezas de origen dudoso.</w:t>
      </w:r>
    </w:p>
    <w:p w14:paraId="35456833" w14:textId="77777777" w:rsidR="004305D5" w:rsidRPr="004305D5" w:rsidRDefault="004305D5" w:rsidP="004305D5">
      <w:pPr>
        <w:numPr>
          <w:ilvl w:val="0"/>
          <w:numId w:val="3"/>
        </w:numPr>
      </w:pPr>
      <w:r w:rsidRPr="004305D5">
        <w:rPr>
          <w:b/>
          <w:bCs/>
        </w:rPr>
        <w:t>Niveles de Calidad:</w:t>
      </w:r>
      <w:r w:rsidRPr="004305D5">
        <w:t xml:space="preserve"> Permitir al usuario filtrar y elegir entre diferentes gamas de calidad (ej. OEM, </w:t>
      </w:r>
      <w:proofErr w:type="spellStart"/>
      <w:r w:rsidRPr="004305D5">
        <w:t>Aftermarket</w:t>
      </w:r>
      <w:proofErr w:type="spellEnd"/>
      <w:r w:rsidRPr="004305D5">
        <w:t xml:space="preserve"> Premium, Económico), acompañando cada opción con una explicación clara de sus diferencias en rendimiento, durabilidad y garantía.</w:t>
      </w:r>
    </w:p>
    <w:p w14:paraId="42BB4B63" w14:textId="77777777" w:rsidR="004305D5" w:rsidRPr="004305D5" w:rsidRDefault="004305D5" w:rsidP="004305D5">
      <w:pPr>
        <w:rPr>
          <w:b/>
          <w:bCs/>
        </w:rPr>
      </w:pPr>
      <w:r w:rsidRPr="004305D5">
        <w:rPr>
          <w:b/>
          <w:bCs/>
        </w:rPr>
        <w:t>3.2 Estrategia Logística Unificada</w:t>
      </w:r>
    </w:p>
    <w:p w14:paraId="2647ED28" w14:textId="77777777" w:rsidR="004305D5" w:rsidRPr="004305D5" w:rsidRDefault="004305D5" w:rsidP="004305D5">
      <w:r w:rsidRPr="004305D5">
        <w:t xml:space="preserve">La app debe implementar un sistema de doble capa para erradicar la frustración logística que afecta a competidores como </w:t>
      </w:r>
      <w:proofErr w:type="spellStart"/>
      <w:r w:rsidRPr="004305D5">
        <w:t>RockAuto</w:t>
      </w:r>
      <w:proofErr w:type="spellEnd"/>
      <w:r w:rsidRPr="004305D5">
        <w:t>.</w:t>
      </w:r>
    </w:p>
    <w:p w14:paraId="3061E95B" w14:textId="77777777" w:rsidR="004305D5" w:rsidRPr="004305D5" w:rsidRDefault="004305D5" w:rsidP="004305D5">
      <w:pPr>
        <w:numPr>
          <w:ilvl w:val="0"/>
          <w:numId w:val="4"/>
        </w:numPr>
      </w:pPr>
      <w:r w:rsidRPr="004305D5">
        <w:rPr>
          <w:b/>
          <w:bCs/>
        </w:rPr>
        <w:t>Optimización Proactiva:</w:t>
      </w:r>
      <w:r w:rsidRPr="004305D5">
        <w:t xml:space="preserve"> Durante el proceso de compra, el sistema debe sugerir de forma proactiva combinaciones de piezas o marcas alternativas que puedan ser enviadas desde un único almacén, mostrando al usuario el ahorro potencial en los costos de envío.</w:t>
      </w:r>
    </w:p>
    <w:p w14:paraId="37420906" w14:textId="77777777" w:rsidR="004305D5" w:rsidRPr="004305D5" w:rsidRDefault="004305D5" w:rsidP="004305D5">
      <w:pPr>
        <w:numPr>
          <w:ilvl w:val="0"/>
          <w:numId w:val="4"/>
        </w:numPr>
      </w:pPr>
      <w:r w:rsidRPr="004305D5">
        <w:rPr>
          <w:b/>
          <w:bCs/>
        </w:rPr>
        <w:t>Transparencia Radical:</w:t>
      </w:r>
      <w:r w:rsidRPr="004305D5">
        <w:t xml:space="preserve"> Si los envíos múltiples son inevitables, el carrito de compras debe presentar un desglose completo y fácil de entender de todos los costos de envío </w:t>
      </w:r>
      <w:r w:rsidRPr="004305D5">
        <w:rPr>
          <w:i/>
          <w:iCs/>
        </w:rPr>
        <w:t>antes</w:t>
      </w:r>
      <w:r w:rsidRPr="004305D5">
        <w:t xml:space="preserve"> de que el usuario inicie el proceso de pago. Las sorpresas en el último paso del </w:t>
      </w:r>
      <w:proofErr w:type="spellStart"/>
      <w:r w:rsidRPr="004305D5">
        <w:t>checkout</w:t>
      </w:r>
      <w:proofErr w:type="spellEnd"/>
      <w:r w:rsidRPr="004305D5">
        <w:t xml:space="preserve"> son una de las principales causas de abandono.</w:t>
      </w:r>
    </w:p>
    <w:p w14:paraId="7B60F129" w14:textId="77777777" w:rsidR="004305D5" w:rsidRPr="004305D5" w:rsidRDefault="004305D5" w:rsidP="004305D5">
      <w:pPr>
        <w:rPr>
          <w:b/>
          <w:bCs/>
        </w:rPr>
      </w:pPr>
      <w:r w:rsidRPr="004305D5">
        <w:rPr>
          <w:b/>
          <w:bCs/>
        </w:rPr>
        <w:t xml:space="preserve">3.3 Un Proceso de </w:t>
      </w:r>
      <w:proofErr w:type="spellStart"/>
      <w:r w:rsidRPr="004305D5">
        <w:rPr>
          <w:b/>
          <w:bCs/>
        </w:rPr>
        <w:t>Checkout</w:t>
      </w:r>
      <w:proofErr w:type="spellEnd"/>
      <w:r w:rsidRPr="004305D5">
        <w:rPr>
          <w:b/>
          <w:bCs/>
        </w:rPr>
        <w:t xml:space="preserve"> sin Fricciones</w:t>
      </w:r>
    </w:p>
    <w:p w14:paraId="5110A4C2" w14:textId="77777777" w:rsidR="004305D5" w:rsidRPr="004305D5" w:rsidRDefault="004305D5" w:rsidP="004305D5">
      <w:r w:rsidRPr="004305D5">
        <w:t xml:space="preserve">El </w:t>
      </w:r>
      <w:proofErr w:type="spellStart"/>
      <w:r w:rsidRPr="004305D5">
        <w:t>checkout</w:t>
      </w:r>
      <w:proofErr w:type="spellEnd"/>
      <w:r w:rsidRPr="004305D5">
        <w:t xml:space="preserve"> debe ser optimizado para un entorno móvil, donde la simplicidad y la velocidad son primordiales. La siguiente lista de verificación debe guiar su diseño:</w:t>
      </w:r>
    </w:p>
    <w:p w14:paraId="068D91DA" w14:textId="77777777" w:rsidR="004305D5" w:rsidRPr="004305D5" w:rsidRDefault="004305D5" w:rsidP="004305D5">
      <w:pPr>
        <w:numPr>
          <w:ilvl w:val="0"/>
          <w:numId w:val="5"/>
        </w:numPr>
      </w:pPr>
      <w:proofErr w:type="gramStart"/>
      <w:r w:rsidRPr="004305D5">
        <w:lastRenderedPageBreak/>
        <w:t>[ ]</w:t>
      </w:r>
      <w:proofErr w:type="gramEnd"/>
      <w:r w:rsidRPr="004305D5">
        <w:t xml:space="preserve"> </w:t>
      </w:r>
      <w:r w:rsidRPr="004305D5">
        <w:rPr>
          <w:b/>
          <w:bCs/>
        </w:rPr>
        <w:t>Objetivos de Toque Grandes:</w:t>
      </w:r>
      <w:r w:rsidRPr="004305D5">
        <w:t xml:space="preserve"> Todos los botones y campos de formulario deben tener un tamaño mínimo de </w:t>
      </w:r>
      <w:r w:rsidRPr="004305D5">
        <w:rPr>
          <w:b/>
          <w:bCs/>
        </w:rPr>
        <w:t>44x44 puntos</w:t>
      </w:r>
      <w:r w:rsidRPr="004305D5">
        <w:t xml:space="preserve"> para prevenir errores de toque y frustración, siguiendo las directrices de la HIG de Apple.</w:t>
      </w:r>
    </w:p>
    <w:p w14:paraId="002116D7" w14:textId="77777777" w:rsidR="004305D5" w:rsidRPr="004305D5" w:rsidRDefault="004305D5" w:rsidP="004305D5">
      <w:pPr>
        <w:numPr>
          <w:ilvl w:val="0"/>
          <w:numId w:val="5"/>
        </w:numPr>
      </w:pPr>
      <w:proofErr w:type="gramStart"/>
      <w:r w:rsidRPr="004305D5">
        <w:t>[ ]</w:t>
      </w:r>
      <w:proofErr w:type="gramEnd"/>
      <w:r w:rsidRPr="004305D5">
        <w:t xml:space="preserve"> </w:t>
      </w:r>
      <w:r w:rsidRPr="004305D5">
        <w:rPr>
          <w:b/>
          <w:bCs/>
        </w:rPr>
        <w:t>Autocompletado de Datos:</w:t>
      </w:r>
      <w:r w:rsidRPr="004305D5">
        <w:t xml:space="preserve"> Implementar el autocompletado para direcciones de envío y facturación, así como para datos de pago guardados, reduciendo el esfuerzo de entrada manual.</w:t>
      </w:r>
    </w:p>
    <w:p w14:paraId="1075E3E4" w14:textId="77777777" w:rsidR="004305D5" w:rsidRPr="004305D5" w:rsidRDefault="004305D5" w:rsidP="004305D5">
      <w:pPr>
        <w:numPr>
          <w:ilvl w:val="0"/>
          <w:numId w:val="5"/>
        </w:numPr>
      </w:pPr>
      <w:proofErr w:type="gramStart"/>
      <w:r w:rsidRPr="004305D5">
        <w:t>[ ]</w:t>
      </w:r>
      <w:proofErr w:type="gramEnd"/>
      <w:r w:rsidRPr="004305D5">
        <w:t xml:space="preserve"> </w:t>
      </w:r>
      <w:r w:rsidRPr="004305D5">
        <w:rPr>
          <w:b/>
          <w:bCs/>
        </w:rPr>
        <w:t>Diversidad de Pagos:</w:t>
      </w:r>
      <w:r w:rsidRPr="004305D5">
        <w:t xml:space="preserve"> Incluir opciones de pago móvil populares y de un solo clic para agilizar la transacción.</w:t>
      </w:r>
    </w:p>
    <w:p w14:paraId="15B454A2" w14:textId="77777777" w:rsidR="004305D5" w:rsidRPr="004305D5" w:rsidRDefault="004305D5" w:rsidP="004305D5">
      <w:pPr>
        <w:numPr>
          <w:ilvl w:val="0"/>
          <w:numId w:val="5"/>
        </w:numPr>
      </w:pPr>
      <w:proofErr w:type="gramStart"/>
      <w:r w:rsidRPr="004305D5">
        <w:t>[ ]</w:t>
      </w:r>
      <w:proofErr w:type="gramEnd"/>
      <w:r w:rsidRPr="004305D5">
        <w:t xml:space="preserve"> </w:t>
      </w:r>
      <w:proofErr w:type="spellStart"/>
      <w:r w:rsidRPr="004305D5">
        <w:rPr>
          <w:b/>
          <w:bCs/>
        </w:rPr>
        <w:t>Checkout</w:t>
      </w:r>
      <w:proofErr w:type="spellEnd"/>
      <w:r w:rsidRPr="004305D5">
        <w:rPr>
          <w:b/>
          <w:bCs/>
        </w:rPr>
        <w:t xml:space="preserve"> como Invitado:</w:t>
      </w:r>
      <w:r w:rsidRPr="004305D5">
        <w:t xml:space="preserve"> No forzar el registro de una cuenta para completar la primera compra. El registro puede ser ofrecido como una opción posterior para guardar los datos.</w:t>
      </w:r>
    </w:p>
    <w:p w14:paraId="421F928A" w14:textId="77777777" w:rsidR="004305D5" w:rsidRPr="004305D5" w:rsidRDefault="004305D5" w:rsidP="004305D5">
      <w:pPr>
        <w:numPr>
          <w:ilvl w:val="0"/>
          <w:numId w:val="5"/>
        </w:numPr>
      </w:pPr>
      <w:proofErr w:type="gramStart"/>
      <w:r w:rsidRPr="004305D5">
        <w:t>[ ]</w:t>
      </w:r>
      <w:proofErr w:type="gramEnd"/>
      <w:r w:rsidRPr="004305D5">
        <w:t xml:space="preserve"> </w:t>
      </w:r>
      <w:r w:rsidRPr="004305D5">
        <w:rPr>
          <w:b/>
          <w:bCs/>
        </w:rPr>
        <w:t>Progreso Visible:</w:t>
      </w:r>
      <w:r w:rsidRPr="004305D5">
        <w:t xml:space="preserve"> Una barra de progreso simple e inequívoca debe indicar al usuario en qué paso del proceso se encuentra (ej. Envío &gt; Pago &gt; Confirmación).</w:t>
      </w:r>
    </w:p>
    <w:p w14:paraId="5045934D" w14:textId="77777777" w:rsidR="004305D5" w:rsidRPr="004305D5" w:rsidRDefault="004305D5" w:rsidP="004305D5">
      <w:pPr>
        <w:rPr>
          <w:b/>
          <w:bCs/>
        </w:rPr>
      </w:pPr>
      <w:r w:rsidRPr="004305D5">
        <w:rPr>
          <w:b/>
          <w:bCs/>
        </w:rPr>
        <w:t>3.4 Listas de Proyectos y "Guardar para Después"</w:t>
      </w:r>
    </w:p>
    <w:p w14:paraId="1830D4DB" w14:textId="77777777" w:rsidR="004305D5" w:rsidRPr="004305D5" w:rsidRDefault="004305D5" w:rsidP="004305D5">
      <w:r w:rsidRPr="004305D5">
        <w:t xml:space="preserve">En respuesta a una necesidad clave identificada por los usuarios de la app de </w:t>
      </w:r>
      <w:proofErr w:type="spellStart"/>
      <w:r w:rsidRPr="004305D5">
        <w:t>AutoZone</w:t>
      </w:r>
      <w:proofErr w:type="spellEnd"/>
      <w:r w:rsidRPr="004305D5">
        <w:t>, es fundamental implementar una funcionalidad que permita crear "Listas de Proyectos" (ej. "Reparación de frenos delanteros", "Mantenimiento de 60.000 km"). Esto permite a los usuarios planificar reparaciones futuras y guardar las piezas necesarias en un espacio separado del carrito de compra principal, evitando que este se sature y facilitando la organización a largo plazo.</w:t>
      </w:r>
    </w:p>
    <w:p w14:paraId="24628DE8" w14:textId="77777777" w:rsidR="004305D5" w:rsidRPr="004305D5" w:rsidRDefault="004305D5" w:rsidP="004305D5">
      <w:r w:rsidRPr="004305D5">
        <w:t>Con las piezas compradas y los proyectos planificados, la app debe evolucionar para gestionar la salud integral del vehículo.</w:t>
      </w:r>
    </w:p>
    <w:p w14:paraId="73EAC788" w14:textId="77777777" w:rsidR="004305D5" w:rsidRPr="004305D5" w:rsidRDefault="004305D5" w:rsidP="004305D5">
      <w:pPr>
        <w:rPr>
          <w:b/>
          <w:bCs/>
        </w:rPr>
      </w:pPr>
      <w:r w:rsidRPr="004305D5">
        <w:rPr>
          <w:b/>
          <w:bCs/>
        </w:rPr>
        <w:t>4.0 El Asistente de Garaje Inteligente: Mantenimiento y Diagnóstico</w:t>
      </w:r>
    </w:p>
    <w:p w14:paraId="10F5ACD6" w14:textId="77777777" w:rsidR="004305D5" w:rsidRPr="004305D5" w:rsidRDefault="004305D5" w:rsidP="004305D5">
      <w:r w:rsidRPr="004305D5">
        <w:t>Para consolidar su liderazgo, "</w:t>
      </w:r>
      <w:proofErr w:type="spellStart"/>
      <w:r w:rsidRPr="004305D5">
        <w:t>Truest</w:t>
      </w:r>
      <w:proofErr w:type="spellEnd"/>
      <w:r w:rsidRPr="004305D5">
        <w:t xml:space="preserve"> Autopartes" no puede ser solo una tienda; debe convertirse en "la herramienta más valiosa en el garaje". La integración de capacidades de diagnóstico y mantenimiento predictivo transforma la app de una herramienta reactiva, utilizada solo cuando algo falla, a un asistente proactivo que vela por la salud y el rendimiento del vehículo del usuario.</w:t>
      </w:r>
    </w:p>
    <w:p w14:paraId="3BF44E1B" w14:textId="77777777" w:rsidR="004305D5" w:rsidRPr="004305D5" w:rsidRDefault="004305D5" w:rsidP="004305D5">
      <w:pPr>
        <w:rPr>
          <w:b/>
          <w:bCs/>
        </w:rPr>
      </w:pPr>
      <w:r w:rsidRPr="004305D5">
        <w:rPr>
          <w:b/>
          <w:bCs/>
        </w:rPr>
        <w:t>4.1 Diagnóstico a Bordo (Integración OBD-II)</w:t>
      </w:r>
    </w:p>
    <w:p w14:paraId="26653CC6" w14:textId="77777777" w:rsidR="004305D5" w:rsidRPr="004305D5" w:rsidRDefault="004305D5" w:rsidP="004305D5">
      <w:r w:rsidRPr="004305D5">
        <w:t xml:space="preserve">La app debe poder conectarse con adaptadores OBD-II estándar (como los basados en ELM327 vía Bluetooth o </w:t>
      </w:r>
      <w:proofErr w:type="spellStart"/>
      <w:r w:rsidRPr="004305D5">
        <w:t>Wi</w:t>
      </w:r>
      <w:proofErr w:type="spellEnd"/>
      <w:r w:rsidRPr="004305D5">
        <w:t>-Fi) para ofrecer un valor incalculable al usuario. El flujo debe ser el siguiente:</w:t>
      </w:r>
    </w:p>
    <w:p w14:paraId="14D93F0A" w14:textId="77777777" w:rsidR="004305D5" w:rsidRPr="004305D5" w:rsidRDefault="004305D5" w:rsidP="004305D5">
      <w:pPr>
        <w:numPr>
          <w:ilvl w:val="0"/>
          <w:numId w:val="6"/>
        </w:numPr>
      </w:pPr>
      <w:r w:rsidRPr="004305D5">
        <w:rPr>
          <w:b/>
          <w:bCs/>
        </w:rPr>
        <w:t>Conexión Sencilla:</w:t>
      </w:r>
      <w:r w:rsidRPr="004305D5">
        <w:t xml:space="preserve"> Un asistente guiado dentro de la app facilita al usuario la conexión y el emparejamiento con su adaptador OBD-II.</w:t>
      </w:r>
    </w:p>
    <w:p w14:paraId="6D542491" w14:textId="77777777" w:rsidR="004305D5" w:rsidRPr="004305D5" w:rsidRDefault="004305D5" w:rsidP="004305D5">
      <w:pPr>
        <w:numPr>
          <w:ilvl w:val="0"/>
          <w:numId w:val="6"/>
        </w:numPr>
      </w:pPr>
      <w:r w:rsidRPr="004305D5">
        <w:rPr>
          <w:b/>
          <w:bCs/>
        </w:rPr>
        <w:lastRenderedPageBreak/>
        <w:t>Lectura de Códigos:</w:t>
      </w:r>
      <w:r w:rsidRPr="004305D5">
        <w:t xml:space="preserve"> Cuando se enciende la luz de "</w:t>
      </w:r>
      <w:proofErr w:type="spellStart"/>
      <w:r w:rsidRPr="004305D5">
        <w:t>Check</w:t>
      </w:r>
      <w:proofErr w:type="spellEnd"/>
      <w:r w:rsidRPr="004305D5">
        <w:t xml:space="preserve"> </w:t>
      </w:r>
      <w:proofErr w:type="spellStart"/>
      <w:r w:rsidRPr="004305D5">
        <w:t>Engine</w:t>
      </w:r>
      <w:proofErr w:type="spellEnd"/>
      <w:r w:rsidRPr="004305D5">
        <w:t>", el usuario puede escanear el vehículo para leer los Códigos de Falla de Diagnóstico (DTC) almacenados en la ECU.</w:t>
      </w:r>
    </w:p>
    <w:p w14:paraId="500BC8E2" w14:textId="77777777" w:rsidR="004305D5" w:rsidRPr="004305D5" w:rsidRDefault="004305D5" w:rsidP="004305D5">
      <w:pPr>
        <w:numPr>
          <w:ilvl w:val="0"/>
          <w:numId w:val="6"/>
        </w:numPr>
      </w:pPr>
      <w:r w:rsidRPr="004305D5">
        <w:rPr>
          <w:b/>
          <w:bCs/>
        </w:rPr>
        <w:t>Traducción a Lenguaje Sencillo:</w:t>
      </w:r>
      <w:r w:rsidRPr="004305D5">
        <w:t xml:space="preserve"> Inspirado en la claridad de apps como FIXD, el sistema no se limitará a mostrar un código críptico como "P0300". Lo traducirá a un diagnóstico comprensible: "Fallo de encendido en cilindro aleatorio", explicando la severidad del problema.</w:t>
      </w:r>
    </w:p>
    <w:p w14:paraId="6F2669D4" w14:textId="77777777" w:rsidR="004305D5" w:rsidRPr="004305D5" w:rsidRDefault="004305D5" w:rsidP="004305D5">
      <w:pPr>
        <w:numPr>
          <w:ilvl w:val="0"/>
          <w:numId w:val="6"/>
        </w:numPr>
      </w:pPr>
      <w:r w:rsidRPr="004305D5">
        <w:rPr>
          <w:b/>
          <w:bCs/>
        </w:rPr>
        <w:t>Compra Inmediata:</w:t>
      </w:r>
      <w:r w:rsidRPr="004305D5">
        <w:t xml:space="preserve"> La app cruzará la información del código de falla con el VIN del vehículo guardado en "Mi Garaje" para sugerir instantáneamente las piezas correctas para la reparación (ej. bujías, bobinas de encendido, etc.) y añadirlas al carrito con un solo toque.</w:t>
      </w:r>
    </w:p>
    <w:p w14:paraId="2FB6E127" w14:textId="77777777" w:rsidR="004305D5" w:rsidRPr="004305D5" w:rsidRDefault="004305D5" w:rsidP="004305D5">
      <w:pPr>
        <w:numPr>
          <w:ilvl w:val="0"/>
          <w:numId w:val="6"/>
        </w:numPr>
      </w:pPr>
      <w:r w:rsidRPr="004305D5">
        <w:rPr>
          <w:b/>
          <w:bCs/>
        </w:rPr>
        <w:t>Monitoreo en Tiempo Real:</w:t>
      </w:r>
      <w:r w:rsidRPr="004305D5">
        <w:t xml:space="preserve"> Ofrecer un </w:t>
      </w:r>
      <w:proofErr w:type="spellStart"/>
      <w:r w:rsidRPr="004305D5">
        <w:rPr>
          <w:i/>
          <w:iCs/>
        </w:rPr>
        <w:t>dashboard</w:t>
      </w:r>
      <w:proofErr w:type="spellEnd"/>
      <w:r w:rsidRPr="004305D5">
        <w:t xml:space="preserve"> personalizable donde los usuarios avanzados puedan visualizar datos en tiempo real de los sensores del vehículo, como la temperatura del refrigerante, la eficiencia del combustible o las RPM del motor. Además, para asegurar un liderazgo en usabilidad, el </w:t>
      </w:r>
      <w:proofErr w:type="spellStart"/>
      <w:r w:rsidRPr="004305D5">
        <w:t>dashboard</w:t>
      </w:r>
      <w:proofErr w:type="spellEnd"/>
      <w:r w:rsidRPr="004305D5">
        <w:t xml:space="preserve"> de monitoreo en tiempo real debe ser superior a los estándares del mercado establecidos por aplicaciones como Torque Pro, ofreciendo una personalización y una claridad gráfica que las soluciones actuales, a menudo orientadas a entusiastas muy técnicos, no proporcionan al usuario promedio.</w:t>
      </w:r>
    </w:p>
    <w:p w14:paraId="15E867D1" w14:textId="77777777" w:rsidR="004305D5" w:rsidRPr="004305D5" w:rsidRDefault="004305D5" w:rsidP="004305D5">
      <w:pPr>
        <w:rPr>
          <w:b/>
          <w:bCs/>
        </w:rPr>
      </w:pPr>
      <w:r w:rsidRPr="004305D5">
        <w:rPr>
          <w:b/>
          <w:bCs/>
        </w:rPr>
        <w:t>4.2 Mantenimiento Predictivo y Proactivo</w:t>
      </w:r>
    </w:p>
    <w:p w14:paraId="0FE37DD1" w14:textId="77777777" w:rsidR="004305D5" w:rsidRPr="004305D5" w:rsidRDefault="004305D5" w:rsidP="004305D5">
      <w:r w:rsidRPr="004305D5">
        <w:t>Más allá de reaccionar a los fallos, la app debe anticiparlos. Utilizando datos del vehículo e IA, se creará un sistema de alertas proactivas.</w:t>
      </w:r>
    </w:p>
    <w:p w14:paraId="255E79F1" w14:textId="77777777" w:rsidR="004305D5" w:rsidRPr="004305D5" w:rsidRDefault="004305D5" w:rsidP="004305D5">
      <w:pPr>
        <w:numPr>
          <w:ilvl w:val="0"/>
          <w:numId w:val="7"/>
        </w:numPr>
      </w:pPr>
      <w:r w:rsidRPr="004305D5">
        <w:rPr>
          <w:b/>
          <w:bCs/>
        </w:rPr>
        <w:t>Alertas de Mantenimiento:</w:t>
      </w:r>
      <w:r w:rsidRPr="004305D5">
        <w:t xml:space="preserve"> La app rastreará el historial de servicio y el kilometraje para enviar recordatorios personalizados sobre mantenimientos rutinarios, como cambios de aceite, rotación de neumáticos o reemplazo de filtros.</w:t>
      </w:r>
    </w:p>
    <w:p w14:paraId="3478E32D" w14:textId="77777777" w:rsidR="004305D5" w:rsidRPr="004305D5" w:rsidRDefault="004305D5" w:rsidP="004305D5">
      <w:pPr>
        <w:numPr>
          <w:ilvl w:val="0"/>
          <w:numId w:val="7"/>
        </w:numPr>
      </w:pPr>
      <w:r w:rsidRPr="004305D5">
        <w:rPr>
          <w:b/>
          <w:bCs/>
        </w:rPr>
        <w:t>Predicción de Vida Útil (RUL):</w:t>
      </w:r>
      <w:r w:rsidRPr="004305D5">
        <w:t xml:space="preserve"> Como visión a futuro, el sistema podrá analizar los datos del vehículo para estimar la Vida Útil Remanente de componentes críticos. Esto permitiría a la app predecir fallos inminentes y sugerir el reemplazo proactivo de una pieza, automatizando incluso la compra.</w:t>
      </w:r>
    </w:p>
    <w:p w14:paraId="1CAFF9E9" w14:textId="77777777" w:rsidR="004305D5" w:rsidRPr="004305D5" w:rsidRDefault="004305D5" w:rsidP="004305D5">
      <w:pPr>
        <w:numPr>
          <w:ilvl w:val="0"/>
          <w:numId w:val="7"/>
        </w:numPr>
      </w:pPr>
      <w:r w:rsidRPr="004305D5">
        <w:rPr>
          <w:b/>
          <w:bCs/>
        </w:rPr>
        <w:t>Programación de Mantenimiento:</w:t>
      </w:r>
      <w:r w:rsidRPr="004305D5">
        <w:t xml:space="preserve"> Siguiendo el modelo de FIXD, los usuarios podrán programar sus propios recordatorios de mantenimiento directamente en la app, centralizando toda la gestión del vehículo en una única herramienta.</w:t>
      </w:r>
    </w:p>
    <w:p w14:paraId="26131AD7" w14:textId="77777777" w:rsidR="004305D5" w:rsidRPr="004305D5" w:rsidRDefault="004305D5" w:rsidP="004305D5">
      <w:r w:rsidRPr="004305D5">
        <w:lastRenderedPageBreak/>
        <w:t>Esta utilidad técnica es la base para construir una relación duradera, pero debe ser reforzada con estrategias de fidelización que resuenen a un nivel más profundo.</w:t>
      </w:r>
    </w:p>
    <w:p w14:paraId="45F9709D" w14:textId="77777777" w:rsidR="004305D5" w:rsidRPr="004305D5" w:rsidRDefault="004305D5" w:rsidP="004305D5">
      <w:pPr>
        <w:rPr>
          <w:b/>
          <w:bCs/>
        </w:rPr>
      </w:pPr>
      <w:r w:rsidRPr="004305D5">
        <w:rPr>
          <w:b/>
          <w:bCs/>
        </w:rPr>
        <w:t>5.0 Fidelización Significativa: Más Allá de Puntos y Descuentos</w:t>
      </w:r>
    </w:p>
    <w:p w14:paraId="0D620DF5" w14:textId="77777777" w:rsidR="004305D5" w:rsidRPr="004305D5" w:rsidRDefault="004305D5" w:rsidP="004305D5">
      <w:r w:rsidRPr="004305D5">
        <w:t xml:space="preserve">La retención de usuarios a largo plazo no se logra con simples recompensas extrínsecas como puntos y descuentos. Basándonos en la Teoría de la Autodeterminación (SDT), la fidelización sostenible proviene de satisfacer tres necesidades psicológicas intrínsecas del usuario: </w:t>
      </w:r>
      <w:r w:rsidRPr="004305D5">
        <w:rPr>
          <w:b/>
          <w:bCs/>
        </w:rPr>
        <w:t>Autonomía</w:t>
      </w:r>
      <w:r w:rsidRPr="004305D5">
        <w:t xml:space="preserve"> (la necesidad de sentir el control), </w:t>
      </w:r>
      <w:r w:rsidRPr="004305D5">
        <w:rPr>
          <w:b/>
          <w:bCs/>
        </w:rPr>
        <w:t>Competencia</w:t>
      </w:r>
      <w:r w:rsidRPr="004305D5">
        <w:t xml:space="preserve"> (la necesidad de sentirse eficaz y habilidoso) y </w:t>
      </w:r>
      <w:r w:rsidRPr="004305D5">
        <w:rPr>
          <w:b/>
          <w:bCs/>
        </w:rPr>
        <w:t>Relación</w:t>
      </w:r>
      <w:r w:rsidRPr="004305D5">
        <w:t xml:space="preserve"> (la necesidad de conectar con otros).</w:t>
      </w:r>
    </w:p>
    <w:p w14:paraId="05BE1818" w14:textId="77777777" w:rsidR="004305D5" w:rsidRPr="004305D5" w:rsidRDefault="004305D5" w:rsidP="004305D5">
      <w:pPr>
        <w:rPr>
          <w:b/>
          <w:bCs/>
        </w:rPr>
      </w:pPr>
      <w:r w:rsidRPr="004305D5">
        <w:rPr>
          <w:b/>
          <w:bCs/>
        </w:rPr>
        <w:t>5.1 Un Programa de Recompensas Visible y Valioso</w:t>
      </w:r>
    </w:p>
    <w:p w14:paraId="68AF0B03" w14:textId="77777777" w:rsidR="004305D5" w:rsidRPr="004305D5" w:rsidRDefault="004305D5" w:rsidP="004305D5">
      <w:r w:rsidRPr="004305D5">
        <w:t xml:space="preserve">Siguiendo la exitosa estrategia de </w:t>
      </w:r>
      <w:proofErr w:type="spellStart"/>
      <w:r w:rsidRPr="004305D5">
        <w:t>AutoZone</w:t>
      </w:r>
      <w:proofErr w:type="spellEnd"/>
      <w:r w:rsidRPr="004305D5">
        <w:t>, el estado del programa de lealtad del usuario (puntos acumulados, saldo disponible, próximo beneficio a alcanzar) debe ser un elemento prominente y siempre visible en la pantalla de inicio. Esta visibilidad constante mantiene el programa en la mente del usuario, refuerza el valor de su lealtad y fomenta la compra recurrente.</w:t>
      </w:r>
    </w:p>
    <w:p w14:paraId="1E465812" w14:textId="77777777" w:rsidR="004305D5" w:rsidRPr="004305D5" w:rsidRDefault="004305D5" w:rsidP="004305D5">
      <w:pPr>
        <w:rPr>
          <w:b/>
          <w:bCs/>
        </w:rPr>
      </w:pPr>
      <w:r w:rsidRPr="004305D5">
        <w:rPr>
          <w:b/>
          <w:bCs/>
        </w:rPr>
        <w:t>5.2 Gamificación con Propósito (Basada en SDT)</w:t>
      </w:r>
    </w:p>
    <w:p w14:paraId="0BAD662F" w14:textId="77777777" w:rsidR="004305D5" w:rsidRPr="004305D5" w:rsidRDefault="004305D5" w:rsidP="004305D5">
      <w:r w:rsidRPr="004305D5">
        <w:t>Se debe evitar la "gamificación mediocre" que se limita a añadir insignias sin sentido. En su lugar, cada mecánica de juego debe estar diseñada para satisfacer una necesidad psicológica fundamental.</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59"/>
        <w:gridCol w:w="6829"/>
      </w:tblGrid>
      <w:tr w:rsidR="004305D5" w:rsidRPr="004305D5" w14:paraId="16CD57C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35E308" w14:textId="77777777" w:rsidR="004305D5" w:rsidRPr="004305D5" w:rsidRDefault="004305D5" w:rsidP="004305D5">
            <w:r w:rsidRPr="004305D5">
              <w:t>Necesidad Psicológica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2C536819" w14:textId="77777777" w:rsidR="004305D5" w:rsidRPr="004305D5" w:rsidRDefault="004305D5" w:rsidP="004305D5">
            <w:r w:rsidRPr="004305D5">
              <w:t>Ejemplo de Funcionalidad en "</w:t>
            </w:r>
            <w:proofErr w:type="spellStart"/>
            <w:r w:rsidRPr="004305D5">
              <w:t>Truest</w:t>
            </w:r>
            <w:proofErr w:type="spellEnd"/>
            <w:r w:rsidRPr="004305D5">
              <w:t xml:space="preserve"> Autopartes"</w:t>
            </w:r>
          </w:p>
        </w:tc>
      </w:tr>
      <w:tr w:rsidR="004305D5" w:rsidRPr="004305D5" w14:paraId="1C0E477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AD5F2F" w14:textId="77777777" w:rsidR="004305D5" w:rsidRPr="004305D5" w:rsidRDefault="004305D5" w:rsidP="004305D5">
            <w:r w:rsidRPr="004305D5">
              <w:rPr>
                <w:b/>
                <w:bCs/>
              </w:rPr>
              <w:t>Competencia</w:t>
            </w:r>
          </w:p>
        </w:tc>
        <w:tc>
          <w:tcPr>
            <w:tcW w:w="0" w:type="auto"/>
            <w:tcBorders>
              <w:top w:val="outset" w:sz="6" w:space="0" w:color="auto"/>
              <w:left w:val="outset" w:sz="6" w:space="0" w:color="auto"/>
              <w:bottom w:val="outset" w:sz="6" w:space="0" w:color="auto"/>
              <w:right w:val="outset" w:sz="6" w:space="0" w:color="auto"/>
            </w:tcBorders>
            <w:vAlign w:val="center"/>
            <w:hideMark/>
          </w:tcPr>
          <w:p w14:paraId="3C296B83" w14:textId="77777777" w:rsidR="004305D5" w:rsidRPr="004305D5" w:rsidRDefault="004305D5" w:rsidP="004305D5">
            <w:r w:rsidRPr="004305D5">
              <w:t xml:space="preserve">Implementar un ‘Índice de Salud del Vehículo’ que mejore visualmente con cada mantenimiento preventivo registrado y conducción eficiente (medida vía OBD-II). Este </w:t>
            </w:r>
            <w:proofErr w:type="spellStart"/>
            <w:r w:rsidRPr="004305D5">
              <w:t>feedback</w:t>
            </w:r>
            <w:proofErr w:type="spellEnd"/>
            <w:r w:rsidRPr="004305D5">
              <w:t xml:space="preserve"> constante y visual, inspirado en las 'Hojas de Eficiencia' de Ford, satisface directamente la necesidad del usuario de sentirse </w:t>
            </w:r>
            <w:r w:rsidRPr="004305D5">
              <w:rPr>
                <w:i/>
                <w:iCs/>
              </w:rPr>
              <w:t>eficaz y maestro</w:t>
            </w:r>
            <w:r w:rsidRPr="004305D5">
              <w:t xml:space="preserve"> en el cuidado de su vehículo.</w:t>
            </w:r>
          </w:p>
        </w:tc>
      </w:tr>
      <w:tr w:rsidR="004305D5" w:rsidRPr="004305D5" w14:paraId="0759AC7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D8C05A" w14:textId="77777777" w:rsidR="004305D5" w:rsidRPr="004305D5" w:rsidRDefault="004305D5" w:rsidP="004305D5">
            <w:r w:rsidRPr="004305D5">
              <w:rPr>
                <w:b/>
                <w:bCs/>
              </w:rPr>
              <w:t>Autonomía</w:t>
            </w:r>
          </w:p>
        </w:tc>
        <w:tc>
          <w:tcPr>
            <w:tcW w:w="0" w:type="auto"/>
            <w:tcBorders>
              <w:top w:val="outset" w:sz="6" w:space="0" w:color="auto"/>
              <w:left w:val="outset" w:sz="6" w:space="0" w:color="auto"/>
              <w:bottom w:val="outset" w:sz="6" w:space="0" w:color="auto"/>
              <w:right w:val="outset" w:sz="6" w:space="0" w:color="auto"/>
            </w:tcBorders>
            <w:vAlign w:val="center"/>
            <w:hideMark/>
          </w:tcPr>
          <w:p w14:paraId="18581CE8" w14:textId="77777777" w:rsidR="004305D5" w:rsidRPr="004305D5" w:rsidRDefault="004305D5" w:rsidP="004305D5">
            <w:r w:rsidRPr="004305D5">
              <w:t xml:space="preserve">Permitir al usuario una personalización detallada. Debería poder configurar sus propias alertas de mantenimiento, elegir qué tipo de notificaciones desea recibir y customizar el </w:t>
            </w:r>
            <w:proofErr w:type="spellStart"/>
            <w:r w:rsidRPr="004305D5">
              <w:rPr>
                <w:i/>
                <w:iCs/>
              </w:rPr>
              <w:t>dashboard</w:t>
            </w:r>
            <w:proofErr w:type="spellEnd"/>
            <w:r w:rsidRPr="004305D5">
              <w:t xml:space="preserve"> de la app con los medidores y datos en tiempo real que más le interesan, dándole un control total sobre su experiencia.</w:t>
            </w:r>
          </w:p>
        </w:tc>
      </w:tr>
      <w:tr w:rsidR="004305D5" w:rsidRPr="004305D5" w14:paraId="125755E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398C26" w14:textId="77777777" w:rsidR="004305D5" w:rsidRPr="004305D5" w:rsidRDefault="004305D5" w:rsidP="004305D5">
            <w:r w:rsidRPr="004305D5">
              <w:rPr>
                <w:b/>
                <w:bCs/>
              </w:rPr>
              <w:t>Relación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38C25583" w14:textId="77777777" w:rsidR="004305D5" w:rsidRPr="004305D5" w:rsidRDefault="004305D5" w:rsidP="004305D5">
            <w:r w:rsidRPr="004305D5">
              <w:t xml:space="preserve">Crear una comunidad donde los usuarios compartan proyectos y comparen sus 'Índices de Salud'. Inspirado en la progresión de </w:t>
            </w:r>
            <w:r w:rsidRPr="004305D5">
              <w:lastRenderedPageBreak/>
              <w:t xml:space="preserve">avatares de WAZE, los miembros que aportan consejos validados por la comunidad ganan estatus, satisfaciendo la necesidad de </w:t>
            </w:r>
            <w:r w:rsidRPr="004305D5">
              <w:rPr>
                <w:i/>
                <w:iCs/>
              </w:rPr>
              <w:t>conectar y ser reconocido</w:t>
            </w:r>
            <w:r w:rsidRPr="004305D5">
              <w:t xml:space="preserve"> por un grupo de pares.</w:t>
            </w:r>
          </w:p>
        </w:tc>
      </w:tr>
    </w:tbl>
    <w:p w14:paraId="3B87A4E2" w14:textId="77777777" w:rsidR="004305D5" w:rsidRPr="004305D5" w:rsidRDefault="004305D5" w:rsidP="004305D5">
      <w:pPr>
        <w:rPr>
          <w:b/>
          <w:bCs/>
        </w:rPr>
      </w:pPr>
      <w:r w:rsidRPr="004305D5">
        <w:rPr>
          <w:b/>
          <w:bCs/>
        </w:rPr>
        <w:lastRenderedPageBreak/>
        <w:t>5.3 Soporte Humano y Accesible</w:t>
      </w:r>
    </w:p>
    <w:p w14:paraId="5DCD58C0" w14:textId="77777777" w:rsidR="004305D5" w:rsidRPr="004305D5" w:rsidRDefault="004305D5" w:rsidP="004305D5">
      <w:r w:rsidRPr="004305D5">
        <w:t xml:space="preserve">En un mercado donde los usuarios se sienten frustrados por </w:t>
      </w:r>
      <w:proofErr w:type="spellStart"/>
      <w:r w:rsidRPr="004305D5">
        <w:t>chatbots</w:t>
      </w:r>
      <w:proofErr w:type="spellEnd"/>
      <w:r w:rsidRPr="004305D5">
        <w:t xml:space="preserve"> ineficaces y el "ghosting" del soporte al cliente, un diferenciador clave será la accesibilidad a expertos humanos. La app debe integrar un canal de comunicación directo y fácil de encontrar para chatear o hablar con un técnico cualificado. Este "anciano sabio digital" recuperará la confianza perdida en sistemas puramente automatizados y se convertirá en un pilar de la propuesta de valor de "</w:t>
      </w:r>
      <w:proofErr w:type="spellStart"/>
      <w:r w:rsidRPr="004305D5">
        <w:t>Truest</w:t>
      </w:r>
      <w:proofErr w:type="spellEnd"/>
      <w:r w:rsidRPr="004305D5">
        <w:t xml:space="preserve"> Autopartes".</w:t>
      </w:r>
    </w:p>
    <w:p w14:paraId="29D2B81C" w14:textId="77777777" w:rsidR="004305D5" w:rsidRPr="004305D5" w:rsidRDefault="004305D5" w:rsidP="004305D5">
      <w:r w:rsidRPr="004305D5">
        <w:t>Estos conceptos deben materializarse en un diseño que sea funcional y agradable, incluso en las condiciones más adversas.</w:t>
      </w:r>
    </w:p>
    <w:p w14:paraId="13EDD567" w14:textId="77777777" w:rsidR="004305D5" w:rsidRPr="004305D5" w:rsidRDefault="004305D5" w:rsidP="004305D5">
      <w:pPr>
        <w:rPr>
          <w:b/>
          <w:bCs/>
        </w:rPr>
      </w:pPr>
      <w:r w:rsidRPr="004305D5">
        <w:rPr>
          <w:b/>
          <w:bCs/>
        </w:rPr>
        <w:t>6.0 Principios de Diseño y Arquitectura No Negociables</w:t>
      </w:r>
    </w:p>
    <w:p w14:paraId="262091FB" w14:textId="77777777" w:rsidR="004305D5" w:rsidRPr="004305D5" w:rsidRDefault="004305D5" w:rsidP="004305D5">
      <w:r w:rsidRPr="004305D5">
        <w:t>La filosofía de diseño debe ser simple: la interfaz debe ser limpia, rápida y accesible. Debemos reconocer que el contexto de uso no es una oficina, sino a menudo un garaje o un taller con poca luz, ruido y manos sucias u ocupadas. La usabilidad en estas condiciones no es negociable.</w:t>
      </w:r>
    </w:p>
    <w:p w14:paraId="4A8D218D" w14:textId="77777777" w:rsidR="004305D5" w:rsidRPr="004305D5" w:rsidRDefault="004305D5" w:rsidP="004305D5">
      <w:pPr>
        <w:numPr>
          <w:ilvl w:val="0"/>
          <w:numId w:val="8"/>
        </w:numPr>
      </w:pPr>
      <w:r w:rsidRPr="004305D5">
        <w:rPr>
          <w:b/>
          <w:bCs/>
        </w:rPr>
        <w:t>Rendimiento es Prioridad:</w:t>
      </w:r>
      <w:r w:rsidRPr="004305D5">
        <w:t xml:space="preserve"> La app debe cargar en menos de 3 segundos. El 48% de los usuarios desinstala una aplicación por su rendimiento lento. La velocidad es una característica fundamental, no un lujo.</w:t>
      </w:r>
    </w:p>
    <w:p w14:paraId="234CF01F" w14:textId="77777777" w:rsidR="004305D5" w:rsidRPr="004305D5" w:rsidRDefault="004305D5" w:rsidP="004305D5">
      <w:pPr>
        <w:numPr>
          <w:ilvl w:val="0"/>
          <w:numId w:val="8"/>
        </w:numPr>
      </w:pPr>
      <w:r w:rsidRPr="004305D5">
        <w:rPr>
          <w:b/>
          <w:bCs/>
        </w:rPr>
        <w:t>Diseño para el Contexto de Taller:</w:t>
      </w:r>
      <w:r w:rsidRPr="004305D5">
        <w:t xml:space="preserve"> La interfaz debe utilizar altos contrastes y tipografía grande y legible. Los objetivos de toque (botones, enlaces) deben tener un tamaño mínimo de 44 puntos para ser fácilmente accionables. La navegación principal debe ser operable con una sola mano.</w:t>
      </w:r>
    </w:p>
    <w:p w14:paraId="59A49D31" w14:textId="77777777" w:rsidR="004305D5" w:rsidRPr="004305D5" w:rsidRDefault="004305D5" w:rsidP="004305D5">
      <w:pPr>
        <w:numPr>
          <w:ilvl w:val="0"/>
          <w:numId w:val="8"/>
        </w:numPr>
      </w:pPr>
      <w:r w:rsidRPr="004305D5">
        <w:rPr>
          <w:b/>
          <w:bCs/>
        </w:rPr>
        <w:t>Simplicidad y Reducción de Carga Cognitiva:</w:t>
      </w:r>
      <w:r w:rsidRPr="004305D5">
        <w:t xml:space="preserve"> Evita el desorden visual. Mientras que un 40% de los usuarios abandona una app si tarda más de tres segundos en cargar, un </w:t>
      </w:r>
      <w:r w:rsidRPr="004305D5">
        <w:rPr>
          <w:b/>
          <w:bCs/>
        </w:rPr>
        <w:t>70% lo hace por mala usabilidad</w:t>
      </w:r>
      <w:r w:rsidRPr="004305D5">
        <w:t>. Por tanto, la simplicidad funcional es más crítica que la velocidad bruta. Las acciones principales (Búsqueda, Mi Garaje, Carrito) deben estar siempre visibles, y los elementos de baja conversión como los carruseles de imágenes en la cabecera deben ser eliminados.</w:t>
      </w:r>
    </w:p>
    <w:p w14:paraId="1B2F4907" w14:textId="77777777" w:rsidR="004305D5" w:rsidRPr="004305D5" w:rsidRDefault="004305D5" w:rsidP="004305D5">
      <w:pPr>
        <w:numPr>
          <w:ilvl w:val="0"/>
          <w:numId w:val="8"/>
        </w:numPr>
      </w:pPr>
      <w:proofErr w:type="spellStart"/>
      <w:r w:rsidRPr="004305D5">
        <w:rPr>
          <w:b/>
          <w:bCs/>
        </w:rPr>
        <w:t>Feedback</w:t>
      </w:r>
      <w:proofErr w:type="spellEnd"/>
      <w:r w:rsidRPr="004305D5">
        <w:rPr>
          <w:b/>
          <w:bCs/>
        </w:rPr>
        <w:t xml:space="preserve"> Inmediato con </w:t>
      </w:r>
      <w:proofErr w:type="spellStart"/>
      <w:r w:rsidRPr="004305D5">
        <w:rPr>
          <w:b/>
          <w:bCs/>
        </w:rPr>
        <w:t>Micro-interacciones</w:t>
      </w:r>
      <w:proofErr w:type="spellEnd"/>
      <w:r w:rsidRPr="004305D5">
        <w:rPr>
          <w:b/>
          <w:bCs/>
        </w:rPr>
        <w:t>:</w:t>
      </w:r>
      <w:r w:rsidRPr="004305D5">
        <w:t xml:space="preserve"> Cada acción crítica del usuario (escaneo de VIN exitoso, pieza añadida al carrito, pago completado) debe ser confirmada con una respuesta visual o háptica (vibración) inmediata y sutil. Esto reduce la ansiedad, confirma que la </w:t>
      </w:r>
      <w:r w:rsidRPr="004305D5">
        <w:lastRenderedPageBreak/>
        <w:t>acción tuvo éxito y mejora enormemente la percepción de calidad de la app.</w:t>
      </w:r>
    </w:p>
    <w:p w14:paraId="00115E6C" w14:textId="77777777" w:rsidR="004305D5" w:rsidRPr="004305D5" w:rsidRDefault="004305D5" w:rsidP="004305D5">
      <w:pPr>
        <w:rPr>
          <w:b/>
          <w:bCs/>
        </w:rPr>
      </w:pPr>
      <w:r w:rsidRPr="004305D5">
        <w:rPr>
          <w:b/>
          <w:bCs/>
        </w:rPr>
        <w:t>7.0 Conclusión: La Hoja de Ruta Hacia el Liderazgo</w:t>
      </w:r>
    </w:p>
    <w:p w14:paraId="356016A6" w14:textId="77777777" w:rsidR="004305D5" w:rsidRPr="004305D5" w:rsidRDefault="004305D5" w:rsidP="004305D5">
      <w:r w:rsidRPr="004305D5">
        <w:t>El liderazgo en el mercado de autopartes de 2025 no se ganará con el catálogo más grande, sino construyendo un ecosistema de confianza inquebrantable. "</w:t>
      </w:r>
      <w:proofErr w:type="spellStart"/>
      <w:r w:rsidRPr="004305D5">
        <w:t>Truest</w:t>
      </w:r>
      <w:proofErr w:type="spellEnd"/>
      <w:r w:rsidRPr="004305D5">
        <w:t xml:space="preserve"> Autopartes" debe ser la plataforma que garantiza a cada usuario "la pieza correcta, la primera vez", eliminando la incertidumbre que define al sector. La implementación de este ecosistema no es una simple mejora de funcionalidades; es la construcción de una barrera de entrada infranqueable. Mientras los competidores luchan con la logística de la desconfianza (devoluciones, quejas, pérdida de clientes), "</w:t>
      </w:r>
      <w:proofErr w:type="spellStart"/>
      <w:r w:rsidRPr="004305D5">
        <w:t>Truest</w:t>
      </w:r>
      <w:proofErr w:type="spellEnd"/>
      <w:r w:rsidRPr="004305D5">
        <w:t xml:space="preserve"> Autopartes" operará sobre la logística de la certeza, cultivando un valor de vida del cliente (CLV) que el mercado actual no puede igualar.</w:t>
      </w:r>
    </w:p>
    <w:p w14:paraId="7A140D8F" w14:textId="77777777" w:rsidR="0025468F" w:rsidRDefault="0025468F"/>
    <w:sectPr w:rsidR="0025468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C73A7"/>
    <w:multiLevelType w:val="multilevel"/>
    <w:tmpl w:val="1EBC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224F4F"/>
    <w:multiLevelType w:val="multilevel"/>
    <w:tmpl w:val="82A6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955594"/>
    <w:multiLevelType w:val="multilevel"/>
    <w:tmpl w:val="B9EC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821CCF"/>
    <w:multiLevelType w:val="multilevel"/>
    <w:tmpl w:val="D6D07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32056C"/>
    <w:multiLevelType w:val="multilevel"/>
    <w:tmpl w:val="65C2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ED318E"/>
    <w:multiLevelType w:val="multilevel"/>
    <w:tmpl w:val="A2B6B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7C3EA9"/>
    <w:multiLevelType w:val="multilevel"/>
    <w:tmpl w:val="4692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AA6912"/>
    <w:multiLevelType w:val="multilevel"/>
    <w:tmpl w:val="2B248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7661121">
    <w:abstractNumId w:val="2"/>
  </w:num>
  <w:num w:numId="2" w16cid:durableId="1124075870">
    <w:abstractNumId w:val="3"/>
  </w:num>
  <w:num w:numId="3" w16cid:durableId="1149052432">
    <w:abstractNumId w:val="6"/>
  </w:num>
  <w:num w:numId="4" w16cid:durableId="1710298271">
    <w:abstractNumId w:val="7"/>
  </w:num>
  <w:num w:numId="5" w16cid:durableId="1861817848">
    <w:abstractNumId w:val="1"/>
  </w:num>
  <w:num w:numId="6" w16cid:durableId="778993635">
    <w:abstractNumId w:val="5"/>
  </w:num>
  <w:num w:numId="7" w16cid:durableId="1410804528">
    <w:abstractNumId w:val="4"/>
  </w:num>
  <w:num w:numId="8" w16cid:durableId="469444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5D5"/>
    <w:rsid w:val="0025468F"/>
    <w:rsid w:val="003D3017"/>
    <w:rsid w:val="004305D5"/>
    <w:rsid w:val="00824D5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B803E"/>
  <w15:chartTrackingRefBased/>
  <w15:docId w15:val="{BA4A7714-E119-49E1-825B-E7ECCAEC1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30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30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305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305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305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305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05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05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05D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05D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305D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305D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305D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305D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305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05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05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05D5"/>
    <w:rPr>
      <w:rFonts w:eastAsiaTheme="majorEastAsia" w:cstheme="majorBidi"/>
      <w:color w:val="272727" w:themeColor="text1" w:themeTint="D8"/>
    </w:rPr>
  </w:style>
  <w:style w:type="paragraph" w:styleId="Ttulo">
    <w:name w:val="Title"/>
    <w:basedOn w:val="Normal"/>
    <w:next w:val="Normal"/>
    <w:link w:val="TtuloCar"/>
    <w:uiPriority w:val="10"/>
    <w:qFormat/>
    <w:rsid w:val="00430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05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05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05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05D5"/>
    <w:pPr>
      <w:spacing w:before="160"/>
      <w:jc w:val="center"/>
    </w:pPr>
    <w:rPr>
      <w:i/>
      <w:iCs/>
      <w:color w:val="404040" w:themeColor="text1" w:themeTint="BF"/>
    </w:rPr>
  </w:style>
  <w:style w:type="character" w:customStyle="1" w:styleId="CitaCar">
    <w:name w:val="Cita Car"/>
    <w:basedOn w:val="Fuentedeprrafopredeter"/>
    <w:link w:val="Cita"/>
    <w:uiPriority w:val="29"/>
    <w:rsid w:val="004305D5"/>
    <w:rPr>
      <w:i/>
      <w:iCs/>
      <w:color w:val="404040" w:themeColor="text1" w:themeTint="BF"/>
    </w:rPr>
  </w:style>
  <w:style w:type="paragraph" w:styleId="Prrafodelista">
    <w:name w:val="List Paragraph"/>
    <w:basedOn w:val="Normal"/>
    <w:uiPriority w:val="34"/>
    <w:qFormat/>
    <w:rsid w:val="004305D5"/>
    <w:pPr>
      <w:ind w:left="720"/>
      <w:contextualSpacing/>
    </w:pPr>
  </w:style>
  <w:style w:type="character" w:styleId="nfasisintenso">
    <w:name w:val="Intense Emphasis"/>
    <w:basedOn w:val="Fuentedeprrafopredeter"/>
    <w:uiPriority w:val="21"/>
    <w:qFormat/>
    <w:rsid w:val="004305D5"/>
    <w:rPr>
      <w:i/>
      <w:iCs/>
      <w:color w:val="0F4761" w:themeColor="accent1" w:themeShade="BF"/>
    </w:rPr>
  </w:style>
  <w:style w:type="paragraph" w:styleId="Citadestacada">
    <w:name w:val="Intense Quote"/>
    <w:basedOn w:val="Normal"/>
    <w:next w:val="Normal"/>
    <w:link w:val="CitadestacadaCar"/>
    <w:uiPriority w:val="30"/>
    <w:qFormat/>
    <w:rsid w:val="00430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305D5"/>
    <w:rPr>
      <w:i/>
      <w:iCs/>
      <w:color w:val="0F4761" w:themeColor="accent1" w:themeShade="BF"/>
    </w:rPr>
  </w:style>
  <w:style w:type="character" w:styleId="Referenciaintensa">
    <w:name w:val="Intense Reference"/>
    <w:basedOn w:val="Fuentedeprrafopredeter"/>
    <w:uiPriority w:val="32"/>
    <w:qFormat/>
    <w:rsid w:val="004305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2670</Words>
  <Characters>14685</Characters>
  <Application>Microsoft Office Word</Application>
  <DocSecurity>0</DocSecurity>
  <Lines>122</Lines>
  <Paragraphs>34</Paragraphs>
  <ScaleCrop>false</ScaleCrop>
  <Company/>
  <LinksUpToDate>false</LinksUpToDate>
  <CharactersWithSpaces>17321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Rodriguez Izquierdo</dc:creator>
  <cp:keywords/>
  <dc:description/>
  <cp:lastModifiedBy>Jorge Rodriguez Izquierdo</cp:lastModifiedBy>
  <cp:revision>1</cp:revision>
  <dcterms:created xsi:type="dcterms:W3CDTF">2025-12-22T21:19:00Z</dcterms:created>
  <dcterms:modified xsi:type="dcterms:W3CDTF">2025-12-22T21:20:00Z</dcterms:modified>
</cp:coreProperties>
</file>