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33.png" ContentType="image/png"/>
  <Override PartName="/word/media/rId30.png" ContentType="image/png"/>
  <Override PartName="/word/media/rId44.png" ContentType="image/png"/>
  <Override PartName="/word/media/rId47.png" ContentType="image/png"/>
  <Override PartName="/word/media/rId50.png" ContentType="image/png"/>
  <Override PartName="/word/media/rId41.png" ContentType="image/png"/>
  <Override PartName="/word/media/rId3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ASTM</w:t>
      </w:r>
      <w:r>
        <w:t xml:space="preserve"> </w:t>
      </w:r>
      <w:r>
        <w:t xml:space="preserve">E1394</w:t>
      </w:r>
      <w:r>
        <w:t xml:space="preserve"> </w:t>
      </w:r>
      <w:r>
        <w:t xml:space="preserve">and</w:t>
      </w:r>
      <w:r>
        <w:t xml:space="preserve"> </w:t>
      </w:r>
      <w:r>
        <w:t xml:space="preserve">LIS02-A2</w:t>
      </w:r>
      <w:r>
        <w:t xml:space="preserve"> </w:t>
      </w:r>
      <w:r>
        <w:t xml:space="preserve">Message</w:t>
      </w:r>
      <w:r>
        <w:t xml:space="preserve"> </w:t>
      </w:r>
      <w:r>
        <w:t xml:space="preserve">Formats</w:t>
      </w:r>
    </w:p>
    <w:p>
      <w:pPr>
        <w:pStyle w:val="Author"/>
      </w:pPr>
      <w:r>
        <w:t xml:space="preserve">Theron</w:t>
      </w:r>
      <w:r>
        <w:t xml:space="preserve"> </w:t>
      </w:r>
      <w:r>
        <w:t xml:space="preserve">W.</w:t>
      </w:r>
      <w:r>
        <w:t xml:space="preserve"> </w:t>
      </w:r>
      <w:r>
        <w:t xml:space="preserve">Genaux</w:t>
      </w:r>
    </w:p>
    <w:p>
      <w:pPr>
        <w:pStyle w:val="FirstParagraph"/>
      </w:pPr>
      <w:r>
        <w:t xml:space="preserve">Introduction to ASTM E1394 and LIS02-A2 Message Formats</w:t>
      </w:r>
    </w:p>
    <w:p>
      <w:pPr>
        <w:pStyle w:val="BodyText"/>
      </w:pPr>
    </w:p>
    <w:p>
      <w:pPr>
        <w:pStyle w:val="BodyText"/>
      </w:pPr>
    </w:p>
    <w:bookmarkStart w:id="20" w:name="introduction"/>
    <w:p>
      <w:pPr>
        <w:pStyle w:val="Heading1"/>
      </w:pPr>
      <w:r>
        <w:t xml:space="preserve">Introduction</w:t>
      </w:r>
    </w:p>
    <w:p>
      <w:pPr>
        <w:pStyle w:val="FirstParagraph"/>
      </w:pPr>
      <w:r>
        <w:t xml:space="preserve">The ASTM E1394 standard was created over 30 years ago. However, Laboratory Information Systems (LIS), middleware, and clinical laboratory instruments still use messages based on the ASTM E1394 (now LIS02) standard. I will use "ASTM" throughout this document to refer to the ASTM E1394, LIS2, and LIS02 standards.</w:t>
      </w:r>
    </w:p>
    <w:p>
      <w:pPr>
        <w:pStyle w:val="BodyText"/>
      </w:pPr>
      <w:r>
        <w:t xml:space="preserve">Here is an example of an immunohematology-based ASTM message. I want to help you understand its structure and identify each part. Don't worry, we won't cover everything all at once. We'll start with the basics and then move on to more complex messages as we go along.</w:t>
      </w:r>
    </w:p>
    <w:p>
      <w:pPr>
        <w:pStyle w:val="SourceCode"/>
      </w:pPr>
      <w:r>
        <w:rPr>
          <w:rStyle w:val="VerbatimChar"/>
        </w:rPr>
        <w:t xml:space="preserve">H|\^&amp;|||OCD^VISION^5.13.1.46935^J60009999|||||||P|LIS2-A|20210309142633</w:t>
      </w:r>
      <w:r>
        <w:br/>
      </w:r>
      <w:r>
        <w:rPr>
          <w:rStyle w:val="VerbatimChar"/>
        </w:rPr>
        <w:t xml:space="preserve">P|1|PID123456||NID123456^MID123456^OID123456|Brown^Bobby^B|White|19650102030400|U|||||PHY1234^Kildare^James^P|Blaine</w:t>
      </w:r>
      <w:r>
        <w:br/>
      </w:r>
      <w:r>
        <w:rPr>
          <w:rStyle w:val="VerbatimChar"/>
        </w:rPr>
        <w:t xml:space="preserve">O|1|SID305||ABO|N|20210309142136|||||||||CENTBLOOD|||||||20210309142229|||R</w:t>
      </w:r>
      <w:r>
        <w:br/>
      </w:r>
      <w:r>
        <w:rPr>
          <w:rStyle w:val="VerbatimChar"/>
        </w:rPr>
        <w:t xml:space="preserve">R|1|ABO|B|||||R||Automatic||20210309142229|J60009999</w:t>
      </w:r>
      <w:r>
        <w:br/>
      </w:r>
      <w:r>
        <w:rPr>
          <w:rStyle w:val="VerbatimChar"/>
        </w:rPr>
        <w:t xml:space="preserve">R|2|Rh|POS|||||R||Automatic||20210309142229|J60009999</w:t>
      </w:r>
      <w:r>
        <w:br/>
      </w:r>
      <w:r>
        <w:rPr>
          <w:rStyle w:val="VerbatimChar"/>
        </w:rPr>
        <w:t xml:space="preserve">L|1|N</w:t>
      </w:r>
    </w:p>
    <w:p>
      <w:pPr>
        <w:pStyle w:val="FirstParagraph"/>
      </w:pPr>
      <w:r>
        <w:t xml:space="preserve">An ASTM message comprises lines called records, a list of fields separated by a pipe character (|). Every record begins with a Record Type ID, like O, for an Order record, which indicates the type of data contained in that record.</w:t>
      </w:r>
    </w:p>
    <w:bookmarkEnd w:id="20"/>
    <w:bookmarkStart w:id="36" w:name="field-separator"/>
    <w:p>
      <w:pPr>
        <w:pStyle w:val="Heading1"/>
      </w:pPr>
      <w:r>
        <w:t xml:space="preserve">Field Separator</w:t>
      </w:r>
    </w:p>
    <w:p>
      <w:pPr>
        <w:pStyle w:val="FirstParagraph"/>
      </w:pPr>
      <w:r>
        <w:t xml:space="preserve">Let's start with an ASTM Order record containing only essential information and nothing more.</w:t>
      </w:r>
    </w:p>
    <w:p>
      <w:pPr>
        <w:pStyle w:val="SourceCode"/>
      </w:pPr>
      <w:r>
        <w:rPr>
          <w:rStyle w:val="VerbatimChar"/>
        </w:rPr>
        <w:t xml:space="preserve">O|1|SID101||ABORH|||||||||||CENTBLOOD</w:t>
      </w:r>
    </w:p>
    <w:p>
      <w:pPr>
        <w:pStyle w:val="FirstParagraph"/>
      </w:pPr>
      <w:r>
        <w:t xml:space="preserve">The table below shows the fields in the above Order record and their field position number, Data Type, and values. The field position in the record identifies its Data Type. Not all fields are required.</w:t>
      </w:r>
    </w:p>
    <w:p>
      <w:pPr>
        <w:pStyle w:val="BodyText"/>
      </w:pPr>
      <w:r>
        <w:drawing>
          <wp:inline>
            <wp:extent cx="5334000" cy="462911"/>
            <wp:effectExtent b="0" l="0" r="0" t="0"/>
            <wp:docPr descr="" title="fig:" id="22" name="Picture"/>
            <a:graphic>
              <a:graphicData uri="http://schemas.openxmlformats.org/drawingml/2006/picture">
                <pic:pic>
                  <pic:nvPicPr>
                    <pic:cNvPr descr="E:\tgenaux.GitHub\twgenaux.github.io\MessageFormats\Message%20Formats.assests\image-20240419223033977.png" id="23" name="Picture"/>
                    <pic:cNvPicPr>
                      <a:picLocks noChangeArrowheads="1" noChangeAspect="1"/>
                    </pic:cNvPicPr>
                  </pic:nvPicPr>
                  <pic:blipFill>
                    <a:blip r:embed="rId21"/>
                    <a:stretch>
                      <a:fillRect/>
                    </a:stretch>
                  </pic:blipFill>
                  <pic:spPr bwMode="auto">
                    <a:xfrm>
                      <a:off x="0" y="0"/>
                      <a:ext cx="5334000" cy="462911"/>
                    </a:xfrm>
                    <a:prstGeom prst="rect">
                      <a:avLst/>
                    </a:prstGeom>
                    <a:noFill/>
                    <a:ln w="9525">
                      <a:noFill/>
                      <a:headEnd/>
                      <a:tailEnd/>
                    </a:ln>
                  </pic:spPr>
                </pic:pic>
              </a:graphicData>
            </a:graphic>
          </wp:inline>
        </w:drawing>
      </w:r>
      <w:r>
        <w:t xml:space="preserve"> </w:t>
      </w:r>
    </w:p>
    <w:p>
      <w:pPr>
        <w:pStyle w:val="BodyText"/>
      </w:pPr>
      <w:r>
        <w:t xml:space="preserve">ASTM messages use field separators, making it easy for computers to create and read them.</w:t>
      </w:r>
    </w:p>
    <w:p>
      <w:pPr>
        <w:pStyle w:val="BodyText"/>
      </w:pPr>
      <w:r>
        <w:t xml:space="preserve">Let me show you how to manually disassemble this Order record and identify each field and the type of data it contains.</w:t>
      </w:r>
    </w:p>
    <w:p>
      <w:pPr>
        <w:pStyle w:val="BodyText"/>
      </w:pPr>
      <w:r>
        <w:t xml:space="preserve">You can use any text editor that can show line numbers and can replace each field separator (|) with a line break. I'll demonstrate with Notepad++.</w:t>
      </w:r>
    </w:p>
    <w:p>
      <w:pPr>
        <w:pStyle w:val="BodyText"/>
      </w:pPr>
      <w:r>
        <w:drawing>
          <wp:inline>
            <wp:extent cx="5334000" cy="3814865"/>
            <wp:effectExtent b="0" l="0" r="0" t="0"/>
            <wp:docPr descr="" title="fig:" id="25" name="Picture"/>
            <a:graphic>
              <a:graphicData uri="http://schemas.openxmlformats.org/drawingml/2006/picture">
                <pic:pic>
                  <pic:nvPicPr>
                    <pic:cNvPr descr="E:\tgenaux.GitHub\twgenaux.github.io\MessageFormats\assets\image-20240719202227277.png" id="26" name="Picture"/>
                    <pic:cNvPicPr>
                      <a:picLocks noChangeArrowheads="1" noChangeAspect="1"/>
                    </pic:cNvPicPr>
                  </pic:nvPicPr>
                  <pic:blipFill>
                    <a:blip r:embed="rId24"/>
                    <a:stretch>
                      <a:fillRect/>
                    </a:stretch>
                  </pic:blipFill>
                  <pic:spPr bwMode="auto">
                    <a:xfrm>
                      <a:off x="0" y="0"/>
                      <a:ext cx="5334000" cy="3814865"/>
                    </a:xfrm>
                    <a:prstGeom prst="rect">
                      <a:avLst/>
                    </a:prstGeom>
                    <a:noFill/>
                    <a:ln w="9525">
                      <a:noFill/>
                      <a:headEnd/>
                      <a:tailEnd/>
                    </a:ln>
                  </pic:spPr>
                </pic:pic>
              </a:graphicData>
            </a:graphic>
          </wp:inline>
        </w:drawing>
      </w:r>
      <w:r>
        <w:t xml:space="preserve"> </w:t>
      </w:r>
    </w:p>
    <w:p>
      <w:pPr>
        <w:pStyle w:val="BodyText"/>
      </w:pPr>
      <w:r>
        <w:t xml:space="preserve">The first step is to split the fields in the record into separate lines. In the Replace dialog:</w:t>
      </w:r>
    </w:p>
    <w:p>
      <w:pPr>
        <w:numPr>
          <w:ilvl w:val="0"/>
          <w:numId w:val="1001"/>
        </w:numPr>
      </w:pPr>
      <w:r>
        <w:t xml:space="preserve">Enter the field separator.</w:t>
      </w:r>
      <w:r>
        <w:t xml:space="preserve"> </w:t>
      </w:r>
    </w:p>
    <w:p>
      <w:pPr>
        <w:numPr>
          <w:ilvl w:val="0"/>
          <w:numId w:val="1001"/>
        </w:numPr>
      </w:pPr>
      <w:r>
        <w:t xml:space="preserve">Enter the new line characters: \r\n</w:t>
      </w:r>
    </w:p>
    <w:p>
      <w:pPr>
        <w:numPr>
          <w:ilvl w:val="0"/>
          <w:numId w:val="1001"/>
        </w:numPr>
      </w:pPr>
      <w:r>
        <w:t xml:space="preserve">Enable the Extended search.</w:t>
      </w:r>
    </w:p>
    <w:p>
      <w:pPr>
        <w:numPr>
          <w:ilvl w:val="0"/>
          <w:numId w:val="1001"/>
        </w:numPr>
      </w:pPr>
      <w:r>
        <w:t xml:space="preserve">Click Replace All</w:t>
      </w:r>
    </w:p>
    <w:p>
      <w:pPr>
        <w:pStyle w:val="FirstParagraph"/>
      </w:pPr>
      <w:r>
        <w:t xml:space="preserve">You now have a list of fields where each line number is also its field position.</w:t>
      </w:r>
    </w:p>
    <w:p>
      <w:pPr>
        <w:pStyle w:val="BodyText"/>
      </w:pPr>
      <w:r>
        <w:drawing>
          <wp:inline>
            <wp:extent cx="5334000" cy="3814865"/>
            <wp:effectExtent b="0" l="0" r="0" t="0"/>
            <wp:docPr descr="" title="fig:" id="28" name="Picture"/>
            <a:graphic>
              <a:graphicData uri="http://schemas.openxmlformats.org/drawingml/2006/picture">
                <pic:pic>
                  <pic:nvPicPr>
                    <pic:cNvPr descr="E:\tgenaux.GitHub\twgenaux.github.io\MessageFormats\Message%20Formats.assests\image-20240420183844463.png" id="29" name="Picture"/>
                    <pic:cNvPicPr>
                      <a:picLocks noChangeArrowheads="1" noChangeAspect="1"/>
                    </pic:cNvPicPr>
                  </pic:nvPicPr>
                  <pic:blipFill>
                    <a:blip r:embed="rId27"/>
                    <a:stretch>
                      <a:fillRect/>
                    </a:stretch>
                  </pic:blipFill>
                  <pic:spPr bwMode="auto">
                    <a:xfrm>
                      <a:off x="0" y="0"/>
                      <a:ext cx="5334000" cy="3814865"/>
                    </a:xfrm>
                    <a:prstGeom prst="rect">
                      <a:avLst/>
                    </a:prstGeom>
                    <a:noFill/>
                    <a:ln w="9525">
                      <a:noFill/>
                      <a:headEnd/>
                      <a:tailEnd/>
                    </a:ln>
                  </pic:spPr>
                </pic:pic>
              </a:graphicData>
            </a:graphic>
          </wp:inline>
        </w:drawing>
      </w:r>
      <w:r>
        <w:t xml:space="preserve"> </w:t>
      </w:r>
    </w:p>
    <w:p>
      <w:pPr>
        <w:pStyle w:val="BodyText"/>
      </w:pPr>
      <w:r>
        <w:t xml:space="preserve">Field names and their position are defined in the ASTM standard. The specification for the Order record is in section 8 of the ASTM E1394-97 standard. The field definitions start with section 8.4.1 (Record Type ID). The field position is the last number of the section number that defines it, 1 for the Record Type ID.</w:t>
      </w:r>
      <w:r>
        <w:t xml:space="preserve"> </w:t>
      </w:r>
    </w:p>
    <w:p>
      <w:pPr>
        <w:pStyle w:val="BodyText"/>
      </w:pPr>
      <w:r>
        <w:t xml:space="preserve">The Specimen ID is in section 8.4.3 and is referred to as O.3 for Order record field 3.</w:t>
      </w:r>
    </w:p>
    <w:p>
      <w:pPr>
        <w:pStyle w:val="BodyText"/>
      </w:pPr>
      <w:r>
        <w:t xml:space="preserve">Below, I list the fields, their position notation, Data Type, and value.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Position</w:t>
            </w:r>
          </w:p>
        </w:tc>
        <w:tc>
          <w:tcPr/>
          <w:p>
            <w:pPr>
              <w:pStyle w:val="Compact"/>
              <w:jc w:val="left"/>
            </w:pPr>
            <w:r>
              <w:t xml:space="preserve">Data Type</w:t>
            </w:r>
          </w:p>
        </w:tc>
        <w:tc>
          <w:tcPr/>
          <w:p>
            <w:pPr>
              <w:pStyle w:val="Compact"/>
              <w:jc w:val="left"/>
            </w:pPr>
            <w:r>
              <w:t xml:space="preserve">Value</w:t>
            </w:r>
          </w:p>
        </w:tc>
      </w:tr>
      <w:tr>
        <w:tc>
          <w:tcPr/>
          <w:p>
            <w:pPr>
              <w:pStyle w:val="Compact"/>
              <w:jc w:val="left"/>
            </w:pPr>
            <w:r>
              <w:t xml:space="preserve">O.1</w:t>
            </w:r>
          </w:p>
        </w:tc>
        <w:tc>
          <w:tcPr/>
          <w:p>
            <w:pPr>
              <w:pStyle w:val="Compact"/>
              <w:jc w:val="left"/>
            </w:pPr>
            <w:r>
              <w:t xml:space="preserve">Record Type ID</w:t>
            </w:r>
          </w:p>
        </w:tc>
        <w:tc>
          <w:tcPr/>
          <w:p>
            <w:pPr>
              <w:pStyle w:val="Compact"/>
              <w:jc w:val="left"/>
            </w:pPr>
            <w:r>
              <w:t xml:space="preserve">O</w:t>
            </w:r>
          </w:p>
        </w:tc>
      </w:tr>
      <w:tr>
        <w:tc>
          <w:tcPr/>
          <w:p>
            <w:pPr>
              <w:pStyle w:val="Compact"/>
              <w:jc w:val="left"/>
            </w:pPr>
            <w:r>
              <w:t xml:space="preserve">O.2</w:t>
            </w:r>
          </w:p>
        </w:tc>
        <w:tc>
          <w:tcPr/>
          <w:p>
            <w:pPr>
              <w:pStyle w:val="Compact"/>
              <w:jc w:val="left"/>
            </w:pPr>
            <w:r>
              <w:t xml:space="preserve">Sequence Number</w:t>
            </w:r>
          </w:p>
        </w:tc>
        <w:tc>
          <w:tcPr/>
          <w:p>
            <w:pPr>
              <w:pStyle w:val="Compact"/>
              <w:jc w:val="left"/>
            </w:pPr>
            <w:r>
              <w:t xml:space="preserve">1</w:t>
            </w:r>
          </w:p>
        </w:tc>
      </w:tr>
      <w:tr>
        <w:tc>
          <w:tcPr/>
          <w:p>
            <w:pPr>
              <w:pStyle w:val="Compact"/>
              <w:jc w:val="left"/>
            </w:pPr>
            <w:r>
              <w:t xml:space="preserve">O.3</w:t>
            </w:r>
          </w:p>
        </w:tc>
        <w:tc>
          <w:tcPr/>
          <w:p>
            <w:pPr>
              <w:pStyle w:val="Compact"/>
              <w:jc w:val="left"/>
            </w:pPr>
            <w:r>
              <w:t xml:space="preserve">Sample IDs</w:t>
            </w:r>
          </w:p>
        </w:tc>
        <w:tc>
          <w:tcPr/>
          <w:p>
            <w:pPr>
              <w:pStyle w:val="Compact"/>
              <w:jc w:val="left"/>
            </w:pPr>
            <w:r>
              <w:t xml:space="preserve">SID101</w:t>
            </w:r>
          </w:p>
        </w:tc>
      </w:tr>
      <w:tr>
        <w:tc>
          <w:tcPr/>
          <w:p>
            <w:pPr>
              <w:pStyle w:val="Compact"/>
              <w:jc w:val="left"/>
            </w:pPr>
            <w:r>
              <w:t xml:space="preserve">O.5</w:t>
            </w:r>
          </w:p>
        </w:tc>
        <w:tc>
          <w:tcPr/>
          <w:p>
            <w:pPr>
              <w:pStyle w:val="Compact"/>
              <w:jc w:val="left"/>
            </w:pPr>
            <w:r>
              <w:t xml:space="preserve">Profiles</w:t>
            </w:r>
          </w:p>
        </w:tc>
        <w:tc>
          <w:tcPr/>
          <w:p>
            <w:pPr>
              <w:pStyle w:val="Compact"/>
              <w:jc w:val="left"/>
            </w:pPr>
            <w:r>
              <w:t xml:space="preserve">ABORH</w:t>
            </w:r>
          </w:p>
        </w:tc>
      </w:tr>
      <w:tr>
        <w:tc>
          <w:tcPr/>
          <w:p>
            <w:pPr>
              <w:pStyle w:val="Compact"/>
              <w:jc w:val="left"/>
            </w:pPr>
            <w:r>
              <w:t xml:space="preserve">O.16</w:t>
            </w:r>
          </w:p>
        </w:tc>
        <w:tc>
          <w:tcPr/>
          <w:p>
            <w:pPr>
              <w:pStyle w:val="Compact"/>
              <w:jc w:val="left"/>
            </w:pPr>
            <w:r>
              <w:t xml:space="preserve">Sample Types</w:t>
            </w:r>
          </w:p>
        </w:tc>
        <w:tc>
          <w:tcPr/>
          <w:p>
            <w:pPr>
              <w:pStyle w:val="Compact"/>
              <w:jc w:val="left"/>
            </w:pPr>
            <w:r>
              <w:t xml:space="preserve">CENTBLOOD</w:t>
            </w:r>
          </w:p>
        </w:tc>
      </w:tr>
    </w:tbl>
    <w:p>
      <w:pPr>
        <w:pStyle w:val="BodyText"/>
      </w:pPr>
      <w:r>
        <w:t xml:space="preserve">You can reverse the process to create an Order record manually.</w:t>
      </w:r>
    </w:p>
    <w:p>
      <w:pPr>
        <w:pStyle w:val="BodyText"/>
      </w:pPr>
      <w:r>
        <w:drawing>
          <wp:inline>
            <wp:extent cx="5334000" cy="3766759"/>
            <wp:effectExtent b="0" l="0" r="0" t="0"/>
            <wp:docPr descr="" title="fig:" id="31" name="Picture"/>
            <a:graphic>
              <a:graphicData uri="http://schemas.openxmlformats.org/drawingml/2006/picture">
                <pic:pic>
                  <pic:nvPicPr>
                    <pic:cNvPr descr="E:\tgenaux.GitHub\twgenaux.github.io\MessageFormats\MessageFormats.assets\image-20240719204446801.png" id="32" name="Picture"/>
                    <pic:cNvPicPr>
                      <a:picLocks noChangeArrowheads="1" noChangeAspect="1"/>
                    </pic:cNvPicPr>
                  </pic:nvPicPr>
                  <pic:blipFill>
                    <a:blip r:embed="rId30"/>
                    <a:stretch>
                      <a:fillRect/>
                    </a:stretch>
                  </pic:blipFill>
                  <pic:spPr bwMode="auto">
                    <a:xfrm>
                      <a:off x="0" y="0"/>
                      <a:ext cx="5334000" cy="3766759"/>
                    </a:xfrm>
                    <a:prstGeom prst="rect">
                      <a:avLst/>
                    </a:prstGeom>
                    <a:noFill/>
                    <a:ln w="9525">
                      <a:noFill/>
                      <a:headEnd/>
                      <a:tailEnd/>
                    </a:ln>
                  </pic:spPr>
                </pic:pic>
              </a:graphicData>
            </a:graphic>
          </wp:inline>
        </w:drawing>
      </w:r>
      <w:r>
        <w:t xml:space="preserve"> </w:t>
      </w:r>
    </w:p>
    <w:p>
      <w:pPr>
        <w:pStyle w:val="BodyText"/>
      </w:pPr>
      <w:r>
        <w:t xml:space="preserve">To hand code an Order record:</w:t>
      </w:r>
    </w:p>
    <w:p>
      <w:pPr>
        <w:numPr>
          <w:ilvl w:val="0"/>
          <w:numId w:val="1002"/>
        </w:numPr>
      </w:pPr>
      <w:r>
        <w:t xml:space="preserve">Enter each field attribute on the line number corresponding to its position as defined by the ASTM standard or the manufacturer's LIS interface guide. For example, the sample ID goes in field 3 (O.3) for an Order record, so write it on line 3.</w:t>
      </w:r>
    </w:p>
    <w:p>
      <w:pPr>
        <w:numPr>
          <w:ilvl w:val="0"/>
          <w:numId w:val="1002"/>
        </w:numPr>
      </w:pPr>
      <w:r>
        <w:t xml:space="preserve">Enter the new line characters: \r\n</w:t>
      </w:r>
    </w:p>
    <w:p>
      <w:pPr>
        <w:numPr>
          <w:ilvl w:val="0"/>
          <w:numId w:val="1002"/>
        </w:numPr>
      </w:pPr>
      <w:r>
        <w:t xml:space="preserve">Enter the field separator.</w:t>
      </w:r>
      <w:r>
        <w:t xml:space="preserve"> </w:t>
      </w:r>
    </w:p>
    <w:p>
      <w:pPr>
        <w:numPr>
          <w:ilvl w:val="0"/>
          <w:numId w:val="1002"/>
        </w:numPr>
      </w:pPr>
      <w:r>
        <w:t xml:space="preserve">Enable the Extended search.</w:t>
      </w:r>
    </w:p>
    <w:p>
      <w:pPr>
        <w:numPr>
          <w:ilvl w:val="0"/>
          <w:numId w:val="1002"/>
        </w:numPr>
      </w:pPr>
      <w:r>
        <w:t xml:space="preserve">Click</w:t>
      </w:r>
      <w:r>
        <w:t xml:space="preserve"> </w:t>
      </w:r>
      <w:r>
        <w:rPr>
          <w:i/>
          <w:iCs/>
        </w:rPr>
        <w:t xml:space="preserve">Replace all</w:t>
      </w:r>
    </w:p>
    <w:p>
      <w:pPr>
        <w:pStyle w:val="FirstParagraph"/>
      </w:pPr>
      <w:r>
        <w:t xml:space="preserve">Now, we have manually created an Order record. Computers are programmed to do something similar.</w:t>
      </w:r>
    </w:p>
    <w:p>
      <w:pPr>
        <w:pStyle w:val="BodyText"/>
      </w:pPr>
      <w:r>
        <w:drawing>
          <wp:inline>
            <wp:extent cx="5334000" cy="2002804"/>
            <wp:effectExtent b="0" l="0" r="0" t="0"/>
            <wp:docPr descr="" title="fig:" id="34" name="Picture"/>
            <a:graphic>
              <a:graphicData uri="http://schemas.openxmlformats.org/drawingml/2006/picture">
                <pic:pic>
                  <pic:nvPicPr>
                    <pic:cNvPr descr="E:\tgenaux.GitHub\twgenaux.github.io\MessageFormats\Message%20Formats.assests\image-20240420185552555.png" id="35" name="Picture"/>
                    <pic:cNvPicPr>
                      <a:picLocks noChangeArrowheads="1" noChangeAspect="1"/>
                    </pic:cNvPicPr>
                  </pic:nvPicPr>
                  <pic:blipFill>
                    <a:blip r:embed="rId33"/>
                    <a:stretch>
                      <a:fillRect/>
                    </a:stretch>
                  </pic:blipFill>
                  <pic:spPr bwMode="auto">
                    <a:xfrm>
                      <a:off x="0" y="0"/>
                      <a:ext cx="5334000" cy="2002804"/>
                    </a:xfrm>
                    <a:prstGeom prst="rect">
                      <a:avLst/>
                    </a:prstGeom>
                    <a:noFill/>
                    <a:ln w="9525">
                      <a:noFill/>
                      <a:headEnd/>
                      <a:tailEnd/>
                    </a:ln>
                  </pic:spPr>
                </pic:pic>
              </a:graphicData>
            </a:graphic>
          </wp:inline>
        </w:drawing>
      </w:r>
      <w:r>
        <w:t xml:space="preserve"> </w:t>
      </w:r>
    </w:p>
    <w:p>
      <w:pPr>
        <w:pStyle w:val="BodyText"/>
      </w:pPr>
    </w:p>
    <w:bookmarkEnd w:id="36"/>
    <w:bookmarkStart w:id="40" w:name="repeat-field-separator"/>
    <w:p>
      <w:pPr>
        <w:pStyle w:val="Heading1"/>
      </w:pPr>
      <w:r>
        <w:t xml:space="preserve">Repeat Field Separator</w:t>
      </w:r>
    </w:p>
    <w:p>
      <w:pPr>
        <w:pStyle w:val="FirstParagraph"/>
      </w:pPr>
      <w:r>
        <w:t xml:space="preserve">A Repeat field contains multiple unique field values. For example, an order record with multiple Specimen IDs, such as a pair of blood samples from the same draw, one containing packed red blood cells and the other plasma.</w:t>
      </w:r>
    </w:p>
    <w:p>
      <w:pPr>
        <w:pStyle w:val="SourceCode"/>
      </w:pPr>
      <w:r>
        <w:rPr>
          <w:rStyle w:val="VerbatimChar"/>
        </w:rPr>
        <w:t xml:space="preserve">O|1|SID102\SID103||ABO FWD/RVS|||||||||||PACKEDCELLS\PLASMA</w:t>
      </w:r>
    </w:p>
    <w:p>
      <w:pPr>
        <w:pStyle w:val="FirstParagraph"/>
      </w:pPr>
      <w:r>
        <w:t xml:space="preserve">If we break the above Order record into fields, we get the following fields and values: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Position</w:t>
            </w:r>
          </w:p>
        </w:tc>
        <w:tc>
          <w:tcPr/>
          <w:p>
            <w:pPr>
              <w:pStyle w:val="Compact"/>
              <w:jc w:val="left"/>
            </w:pPr>
            <w:r>
              <w:t xml:space="preserve">Data Type</w:t>
            </w:r>
          </w:p>
        </w:tc>
        <w:tc>
          <w:tcPr/>
          <w:p>
            <w:pPr>
              <w:pStyle w:val="Compact"/>
              <w:jc w:val="left"/>
            </w:pPr>
            <w:r>
              <w:t xml:space="preserve">Value</w:t>
            </w:r>
          </w:p>
        </w:tc>
      </w:tr>
      <w:tr>
        <w:tc>
          <w:tcPr/>
          <w:p>
            <w:pPr>
              <w:pStyle w:val="Compact"/>
              <w:jc w:val="left"/>
            </w:pPr>
            <w:r>
              <w:t xml:space="preserve">O.1</w:t>
            </w:r>
          </w:p>
        </w:tc>
        <w:tc>
          <w:tcPr/>
          <w:p>
            <w:pPr>
              <w:pStyle w:val="Compact"/>
              <w:jc w:val="left"/>
            </w:pPr>
            <w:r>
              <w:t xml:space="preserve">Record Type ID</w:t>
            </w:r>
          </w:p>
        </w:tc>
        <w:tc>
          <w:tcPr/>
          <w:p>
            <w:pPr>
              <w:pStyle w:val="Compact"/>
              <w:jc w:val="left"/>
            </w:pPr>
            <w:r>
              <w:t xml:space="preserve">O</w:t>
            </w:r>
          </w:p>
        </w:tc>
      </w:tr>
      <w:tr>
        <w:tc>
          <w:tcPr/>
          <w:p>
            <w:pPr>
              <w:pStyle w:val="Compact"/>
              <w:jc w:val="left"/>
            </w:pPr>
            <w:r>
              <w:t xml:space="preserve">O.2</w:t>
            </w:r>
          </w:p>
        </w:tc>
        <w:tc>
          <w:tcPr/>
          <w:p>
            <w:pPr>
              <w:pStyle w:val="Compact"/>
              <w:jc w:val="left"/>
            </w:pPr>
            <w:r>
              <w:t xml:space="preserve">Sequence Number</w:t>
            </w:r>
          </w:p>
        </w:tc>
        <w:tc>
          <w:tcPr/>
          <w:p>
            <w:pPr>
              <w:pStyle w:val="Compact"/>
              <w:jc w:val="left"/>
            </w:pPr>
            <w:r>
              <w:t xml:space="preserve">1</w:t>
            </w:r>
          </w:p>
        </w:tc>
      </w:tr>
      <w:tr>
        <w:tc>
          <w:tcPr/>
          <w:p>
            <w:pPr>
              <w:pStyle w:val="Compact"/>
              <w:jc w:val="left"/>
            </w:pPr>
            <w:r>
              <w:t xml:space="preserve">O.3</w:t>
            </w:r>
          </w:p>
        </w:tc>
        <w:tc>
          <w:tcPr/>
          <w:p>
            <w:pPr>
              <w:pStyle w:val="Compact"/>
              <w:jc w:val="left"/>
            </w:pPr>
            <w:r>
              <w:t xml:space="preserve">Specimen ID</w:t>
            </w:r>
          </w:p>
        </w:tc>
        <w:tc>
          <w:tcPr/>
          <w:p>
            <w:pPr>
              <w:pStyle w:val="Compact"/>
              <w:jc w:val="left"/>
            </w:pPr>
            <w:r>
              <w:t xml:space="preserve">SID102\SID103</w:t>
            </w:r>
          </w:p>
        </w:tc>
      </w:tr>
      <w:tr>
        <w:tc>
          <w:tcPr/>
          <w:p>
            <w:pPr>
              <w:pStyle w:val="Compact"/>
              <w:jc w:val="left"/>
            </w:pPr>
            <w:r>
              <w:t xml:space="preserve">O.5</w:t>
            </w:r>
          </w:p>
        </w:tc>
        <w:tc>
          <w:tcPr/>
          <w:p>
            <w:pPr>
              <w:pStyle w:val="Compact"/>
              <w:jc w:val="left"/>
            </w:pPr>
            <w:r>
              <w:t xml:space="preserve">Test ID</w:t>
            </w:r>
          </w:p>
        </w:tc>
        <w:tc>
          <w:tcPr/>
          <w:p>
            <w:pPr>
              <w:pStyle w:val="Compact"/>
              <w:jc w:val="left"/>
            </w:pPr>
            <w:r>
              <w:t xml:space="preserve">ABO FWD/RVS</w:t>
            </w:r>
          </w:p>
        </w:tc>
      </w:tr>
      <w:tr>
        <w:tc>
          <w:tcPr/>
          <w:p>
            <w:pPr>
              <w:pStyle w:val="Compact"/>
              <w:jc w:val="left"/>
            </w:pPr>
            <w:r>
              <w:t xml:space="preserve">O.16</w:t>
            </w:r>
          </w:p>
        </w:tc>
        <w:tc>
          <w:tcPr/>
          <w:p>
            <w:pPr>
              <w:pStyle w:val="Compact"/>
              <w:jc w:val="left"/>
            </w:pPr>
            <w:r>
              <w:t xml:space="preserve">Specimen Descriptor</w:t>
            </w:r>
          </w:p>
        </w:tc>
        <w:tc>
          <w:tcPr/>
          <w:p>
            <w:pPr>
              <w:pStyle w:val="Compact"/>
              <w:jc w:val="left"/>
            </w:pPr>
            <w:r>
              <w:t xml:space="preserve">PACKEDCELLS\PLASMA</w:t>
            </w:r>
          </w:p>
        </w:tc>
      </w:tr>
    </w:tbl>
    <w:p>
      <w:pPr>
        <w:pStyle w:val="BodyText"/>
      </w:pPr>
      <w:r>
        <w:t xml:space="preserve">Field O.3, Specimen ID is a Repeat field. We can split the O.3 field into the repeated fields by replacing the Repeat field separator (\) with new lines. This is identical to what we did with fields.</w:t>
      </w:r>
    </w:p>
    <w:p>
      <w:pPr>
        <w:pStyle w:val="SourceCode"/>
      </w:pPr>
      <w:r>
        <w:rPr>
          <w:rStyle w:val="VerbatimChar"/>
        </w:rPr>
        <w:t xml:space="preserve">SID102\SID103</w:t>
      </w:r>
    </w:p>
    <w:p>
      <w:pPr>
        <w:pStyle w:val="FirstParagraph"/>
      </w:pPr>
      <w:r>
        <w:t xml:space="preserve">And we end up with the following:</w:t>
      </w:r>
    </w:p>
    <w:p>
      <w:pPr>
        <w:pStyle w:val="BodyText"/>
      </w:pPr>
      <w:r>
        <w:drawing>
          <wp:inline>
            <wp:extent cx="5334000" cy="3693315"/>
            <wp:effectExtent b="0" l="0" r="0" t="0"/>
            <wp:docPr descr="" title="fig:" id="38" name="Picture"/>
            <a:graphic>
              <a:graphicData uri="http://schemas.openxmlformats.org/drawingml/2006/picture">
                <pic:pic>
                  <pic:nvPicPr>
                    <pic:cNvPr descr="E:\tgenaux.GitHub\twgenaux.github.io\MessageFormats\assets\image-20240529214915431.png" id="39" name="Picture"/>
                    <pic:cNvPicPr>
                      <a:picLocks noChangeArrowheads="1" noChangeAspect="1"/>
                    </pic:cNvPicPr>
                  </pic:nvPicPr>
                  <pic:blipFill>
                    <a:blip r:embed="rId37"/>
                    <a:stretch>
                      <a:fillRect/>
                    </a:stretch>
                  </pic:blipFill>
                  <pic:spPr bwMode="auto">
                    <a:xfrm>
                      <a:off x="0" y="0"/>
                      <a:ext cx="5334000" cy="3693315"/>
                    </a:xfrm>
                    <a:prstGeom prst="rect">
                      <a:avLst/>
                    </a:prstGeom>
                    <a:noFill/>
                    <a:ln w="9525">
                      <a:noFill/>
                      <a:headEnd/>
                      <a:tailEnd/>
                    </a:ln>
                  </pic:spPr>
                </pic:pic>
              </a:graphicData>
            </a:graphic>
          </wp:inline>
        </w:drawing>
      </w:r>
      <w:r>
        <w:t xml:space="preserve"> </w:t>
      </w:r>
    </w:p>
    <w:p>
      <w:pPr>
        <w:pStyle w:val="BodyText"/>
      </w:pPr>
      <w:r>
        <w:t xml:space="preserve">The notation for repeat fields is their filed notation plus their repeat field position. For sample ID SID103, the notation is O.3.2.</w:t>
      </w:r>
    </w:p>
    <w:p>
      <w:pPr>
        <w:pStyle w:val="BodyText"/>
      </w:pPr>
      <w:r>
        <w:t xml:space="preserve">Below, I list the complete order record field position notations, Data Types, and values.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Position</w:t>
            </w:r>
          </w:p>
        </w:tc>
        <w:tc>
          <w:tcPr/>
          <w:p>
            <w:pPr>
              <w:pStyle w:val="Compact"/>
              <w:jc w:val="left"/>
            </w:pPr>
            <w:r>
              <w:t xml:space="preserve">Data Type</w:t>
            </w:r>
          </w:p>
        </w:tc>
        <w:tc>
          <w:tcPr/>
          <w:p>
            <w:pPr>
              <w:pStyle w:val="Compact"/>
              <w:jc w:val="left"/>
            </w:pPr>
            <w:r>
              <w:t xml:space="preserve">Value</w:t>
            </w:r>
          </w:p>
        </w:tc>
      </w:tr>
      <w:tr>
        <w:tc>
          <w:tcPr/>
          <w:p>
            <w:pPr>
              <w:pStyle w:val="Compact"/>
              <w:jc w:val="left"/>
            </w:pPr>
            <w:r>
              <w:t xml:space="preserve">O.1</w:t>
            </w:r>
          </w:p>
        </w:tc>
        <w:tc>
          <w:tcPr/>
          <w:p>
            <w:pPr>
              <w:pStyle w:val="Compact"/>
              <w:jc w:val="left"/>
            </w:pPr>
            <w:r>
              <w:t xml:space="preserve">Record Type ID</w:t>
            </w:r>
          </w:p>
        </w:tc>
        <w:tc>
          <w:tcPr/>
          <w:p>
            <w:pPr>
              <w:pStyle w:val="Compact"/>
              <w:jc w:val="left"/>
            </w:pPr>
            <w:r>
              <w:t xml:space="preserve">O</w:t>
            </w:r>
          </w:p>
        </w:tc>
      </w:tr>
      <w:tr>
        <w:tc>
          <w:tcPr/>
          <w:p>
            <w:pPr>
              <w:pStyle w:val="Compact"/>
              <w:jc w:val="left"/>
            </w:pPr>
            <w:r>
              <w:t xml:space="preserve">O.2</w:t>
            </w:r>
          </w:p>
        </w:tc>
        <w:tc>
          <w:tcPr/>
          <w:p>
            <w:pPr>
              <w:pStyle w:val="Compact"/>
              <w:jc w:val="left"/>
            </w:pPr>
            <w:r>
              <w:t xml:space="preserve">Sequence Number</w:t>
            </w:r>
          </w:p>
        </w:tc>
        <w:tc>
          <w:tcPr/>
          <w:p>
            <w:pPr>
              <w:pStyle w:val="Compact"/>
              <w:jc w:val="left"/>
            </w:pPr>
            <w:r>
              <w:t xml:space="preserve">1</w:t>
            </w:r>
          </w:p>
        </w:tc>
      </w:tr>
      <w:tr>
        <w:tc>
          <w:tcPr/>
          <w:p>
            <w:pPr>
              <w:pStyle w:val="Compact"/>
              <w:jc w:val="left"/>
            </w:pPr>
            <w:r>
              <w:t xml:space="preserve">O.3.1</w:t>
            </w:r>
          </w:p>
        </w:tc>
        <w:tc>
          <w:tcPr/>
          <w:p>
            <w:pPr>
              <w:pStyle w:val="Compact"/>
              <w:jc w:val="left"/>
            </w:pPr>
            <w:r>
              <w:t xml:space="preserve">Sample ID1</w:t>
            </w:r>
          </w:p>
        </w:tc>
        <w:tc>
          <w:tcPr/>
          <w:p>
            <w:pPr>
              <w:pStyle w:val="Compact"/>
              <w:jc w:val="left"/>
            </w:pPr>
            <w:r>
              <w:t xml:space="preserve">SID102</w:t>
            </w:r>
          </w:p>
        </w:tc>
      </w:tr>
      <w:tr>
        <w:tc>
          <w:tcPr/>
          <w:p>
            <w:pPr>
              <w:pStyle w:val="Compact"/>
              <w:jc w:val="left"/>
            </w:pPr>
            <w:r>
              <w:t xml:space="preserve">O.3.2</w:t>
            </w:r>
          </w:p>
        </w:tc>
        <w:tc>
          <w:tcPr/>
          <w:p>
            <w:pPr>
              <w:pStyle w:val="Compact"/>
              <w:jc w:val="left"/>
            </w:pPr>
            <w:r>
              <w:t xml:space="preserve">SampleI D2</w:t>
            </w:r>
          </w:p>
        </w:tc>
        <w:tc>
          <w:tcPr/>
          <w:p>
            <w:pPr>
              <w:pStyle w:val="Compact"/>
              <w:jc w:val="left"/>
            </w:pPr>
            <w:r>
              <w:t xml:space="preserve">SID103</w:t>
            </w:r>
          </w:p>
        </w:tc>
      </w:tr>
      <w:tr>
        <w:tc>
          <w:tcPr/>
          <w:p>
            <w:pPr>
              <w:pStyle w:val="Compact"/>
              <w:jc w:val="left"/>
            </w:pPr>
            <w:r>
              <w:t xml:space="preserve">O.5</w:t>
            </w:r>
          </w:p>
        </w:tc>
        <w:tc>
          <w:tcPr/>
          <w:p>
            <w:pPr>
              <w:pStyle w:val="Compact"/>
              <w:jc w:val="left"/>
            </w:pPr>
            <w:r>
              <w:t xml:space="preserve">Profiles</w:t>
            </w:r>
          </w:p>
        </w:tc>
        <w:tc>
          <w:tcPr/>
          <w:p>
            <w:pPr>
              <w:pStyle w:val="Compact"/>
              <w:jc w:val="left"/>
            </w:pPr>
            <w:r>
              <w:t xml:space="preserve">ABO FWD/RVS</w:t>
            </w:r>
          </w:p>
        </w:tc>
      </w:tr>
      <w:tr>
        <w:tc>
          <w:tcPr/>
          <w:p>
            <w:pPr>
              <w:pStyle w:val="Compact"/>
              <w:jc w:val="left"/>
            </w:pPr>
            <w:r>
              <w:t xml:space="preserve">O.16.1</w:t>
            </w:r>
          </w:p>
        </w:tc>
        <w:tc>
          <w:tcPr/>
          <w:p>
            <w:pPr>
              <w:pStyle w:val="Compact"/>
              <w:jc w:val="left"/>
            </w:pPr>
            <w:r>
              <w:t xml:space="preserve">Sample Type1</w:t>
            </w:r>
          </w:p>
        </w:tc>
        <w:tc>
          <w:tcPr/>
          <w:p>
            <w:pPr>
              <w:pStyle w:val="Compact"/>
              <w:jc w:val="left"/>
            </w:pPr>
            <w:r>
              <w:t xml:space="preserve">PACKEDCELLS</w:t>
            </w:r>
          </w:p>
        </w:tc>
      </w:tr>
      <w:tr>
        <w:tc>
          <w:tcPr/>
          <w:p>
            <w:pPr>
              <w:pStyle w:val="Compact"/>
              <w:jc w:val="left"/>
            </w:pPr>
            <w:r>
              <w:t xml:space="preserve">O.16.2</w:t>
            </w:r>
          </w:p>
        </w:tc>
        <w:tc>
          <w:tcPr/>
          <w:p>
            <w:pPr>
              <w:pStyle w:val="Compact"/>
              <w:jc w:val="left"/>
            </w:pPr>
            <w:r>
              <w:t xml:space="preserve">Sample Type2</w:t>
            </w:r>
          </w:p>
        </w:tc>
        <w:tc>
          <w:tcPr/>
          <w:p>
            <w:pPr>
              <w:pStyle w:val="Compact"/>
              <w:jc w:val="left"/>
            </w:pPr>
            <w:r>
              <w:t xml:space="preserve">PLASMA</w:t>
            </w:r>
          </w:p>
        </w:tc>
      </w:tr>
    </w:tbl>
    <w:p>
      <w:pPr>
        <w:pStyle w:val="BodyText"/>
      </w:pPr>
      <w:r>
        <w:t xml:space="preserve"> </w:t>
      </w:r>
    </w:p>
    <w:bookmarkEnd w:id="40"/>
    <w:bookmarkStart w:id="53" w:name="component-separator"/>
    <w:p>
      <w:pPr>
        <w:pStyle w:val="Heading1"/>
      </w:pPr>
      <w:r>
        <w:t xml:space="preserve">Component Separator</w:t>
      </w:r>
    </w:p>
    <w:p>
      <w:pPr>
        <w:pStyle w:val="FirstParagraph"/>
      </w:pPr>
      <w:r>
        <w:t xml:space="preserve">One data type that occurs in ASTM is a person's full name. ASTM specifies that full names follow this format: last name, first name, middle name or initial, suffix, and title. Full names have several components, and the component separator separates each part. Naming conventions vary considerably around the world. Full names can be in any format agreed upon between the sender and the receiver. This means the parts of a full name do not have to be separated by the component separator. When more than one full name is required, they are separated by a repeat separator.</w:t>
      </w:r>
    </w:p>
    <w:p>
      <w:pPr>
        <w:pStyle w:val="BodyText"/>
      </w:pPr>
      <w:r>
        <w:t xml:space="preserve">Let's add a couple of ordering physicians to our order record. Physicians can be identified by their Identifier code, names, or both. I will use both in our example.</w:t>
      </w:r>
    </w:p>
    <w:p>
      <w:pPr>
        <w:pStyle w:val="SourceCode"/>
      </w:pPr>
      <w:r>
        <w:rPr>
          <w:rStyle w:val="VerbatimChar"/>
        </w:rPr>
        <w:t xml:space="preserve">O|1|SID101||ABORH|||||||||||CENTBLOOD|PHY1001^Brewster^Katherine\PHY1002^McCoy^Leonard^H</w:t>
      </w:r>
    </w:p>
    <w:p>
      <w:pPr>
        <w:pStyle w:val="FirstParagraph"/>
      </w:pPr>
      <w:r>
        <w:t xml:space="preserve">As we know, the first step is to break the order record into fields.</w:t>
      </w:r>
      <w:r>
        <w:t xml:space="preserve"> </w:t>
      </w:r>
    </w:p>
    <w:p>
      <w:pPr>
        <w:pStyle w:val="BodyText"/>
      </w:pPr>
      <w:r>
        <w:drawing>
          <wp:inline>
            <wp:extent cx="5334000" cy="2475828"/>
            <wp:effectExtent b="0" l="0" r="0" t="0"/>
            <wp:docPr descr="" title="fig:" id="42" name="Picture"/>
            <a:graphic>
              <a:graphicData uri="http://schemas.openxmlformats.org/drawingml/2006/picture">
                <pic:pic>
                  <pic:nvPicPr>
                    <pic:cNvPr descr="E:\tgenaux.GitHub\twgenaux.github.io\MessageFormats\MessageFormats.assets\image-20240720193941865.png" id="43" name="Picture"/>
                    <pic:cNvPicPr>
                      <a:picLocks noChangeArrowheads="1" noChangeAspect="1"/>
                    </pic:cNvPicPr>
                  </pic:nvPicPr>
                  <pic:blipFill>
                    <a:blip r:embed="rId41"/>
                    <a:stretch>
                      <a:fillRect/>
                    </a:stretch>
                  </pic:blipFill>
                  <pic:spPr bwMode="auto">
                    <a:xfrm>
                      <a:off x="0" y="0"/>
                      <a:ext cx="5334000" cy="2475828"/>
                    </a:xfrm>
                    <a:prstGeom prst="rect">
                      <a:avLst/>
                    </a:prstGeom>
                    <a:noFill/>
                    <a:ln w="9525">
                      <a:noFill/>
                      <a:headEnd/>
                      <a:tailEnd/>
                    </a:ln>
                  </pic:spPr>
                </pic:pic>
              </a:graphicData>
            </a:graphic>
          </wp:inline>
        </w:drawing>
      </w:r>
      <w:r>
        <w:t xml:space="preserve"> </w:t>
      </w:r>
    </w:p>
    <w:p>
      <w:pPr>
        <w:pStyle w:val="BodyText"/>
      </w:pPr>
    </w:p>
    <w:p>
      <w:pPr>
        <w:pStyle w:val="BodyText"/>
      </w:pPr>
      <w:r>
        <w:t xml:space="preserve">We can see that O.17 is the ordering physician field and contains two repeat fields separated by the repeat field separator (\).</w:t>
      </w:r>
    </w:p>
    <w:p>
      <w:pPr>
        <w:pStyle w:val="SourceCode"/>
      </w:pPr>
      <w:r>
        <w:rPr>
          <w:rStyle w:val="VerbatimChar"/>
        </w:rPr>
        <w:t xml:space="preserve">PHY1001^Brewster^Katherine\PHY1002^McCoy^Leonard^H</w:t>
      </w:r>
    </w:p>
    <w:p>
      <w:pPr>
        <w:pStyle w:val="FirstParagraph"/>
      </w:pPr>
      <w:r>
        <w:t xml:space="preserve">We copy this field into another tab and break the repeat fields into separate lines.</w:t>
      </w:r>
      <w:r>
        <w:t xml:space="preserve"> </w:t>
      </w:r>
    </w:p>
    <w:p>
      <w:pPr>
        <w:pStyle w:val="BodyText"/>
      </w:pPr>
      <w:r>
        <w:drawing>
          <wp:inline>
            <wp:extent cx="5334000" cy="3674533"/>
            <wp:effectExtent b="0" l="0" r="0" t="0"/>
            <wp:docPr descr="" title="fig:" id="45" name="Picture"/>
            <a:graphic>
              <a:graphicData uri="http://schemas.openxmlformats.org/drawingml/2006/picture">
                <pic:pic>
                  <pic:nvPicPr>
                    <pic:cNvPr descr="E:\tgenaux.GitHub\twgenaux.github.io\MessageFormats\MessageFormats.assets\image-20240719214822554.png" id="46" name="Picture"/>
                    <pic:cNvPicPr>
                      <a:picLocks noChangeArrowheads="1" noChangeAspect="1"/>
                    </pic:cNvPicPr>
                  </pic:nvPicPr>
                  <pic:blipFill>
                    <a:blip r:embed="rId44"/>
                    <a:stretch>
                      <a:fillRect/>
                    </a:stretch>
                  </pic:blipFill>
                  <pic:spPr bwMode="auto">
                    <a:xfrm>
                      <a:off x="0" y="0"/>
                      <a:ext cx="5334000" cy="3674533"/>
                    </a:xfrm>
                    <a:prstGeom prst="rect">
                      <a:avLst/>
                    </a:prstGeom>
                    <a:noFill/>
                    <a:ln w="9525">
                      <a:noFill/>
                      <a:headEnd/>
                      <a:tailEnd/>
                    </a:ln>
                  </pic:spPr>
                </pic:pic>
              </a:graphicData>
            </a:graphic>
          </wp:inline>
        </w:drawing>
      </w:r>
      <w:r>
        <w:t xml:space="preserve"> </w:t>
      </w:r>
    </w:p>
    <w:p>
      <w:pPr>
        <w:pStyle w:val="BodyText"/>
      </w:pPr>
      <w:r>
        <w:t xml:space="preserve">We'll copy the first repeat field, O.17.1, into another tab and break the components into separate lines.</w:t>
      </w:r>
      <w:r>
        <w:t xml:space="preserve"> </w:t>
      </w:r>
    </w:p>
    <w:p>
      <w:pPr>
        <w:pStyle w:val="SourceCode"/>
      </w:pPr>
      <w:r>
        <w:rPr>
          <w:rStyle w:val="VerbatimChar"/>
        </w:rPr>
        <w:t xml:space="preserve">PHY1001^Brewster^Katherine</w:t>
      </w:r>
    </w:p>
    <w:p>
      <w:pPr>
        <w:pStyle w:val="FirstParagraph"/>
      </w:pPr>
      <w:r>
        <w:t xml:space="preserve">We will do the same with the component separator (^) as we did with the field separator.</w:t>
      </w:r>
    </w:p>
    <w:p>
      <w:pPr>
        <w:pStyle w:val="BodyText"/>
      </w:pPr>
      <w:r>
        <w:drawing>
          <wp:inline>
            <wp:extent cx="5334000" cy="3425504"/>
            <wp:effectExtent b="0" l="0" r="0" t="0"/>
            <wp:docPr descr="" title="fig:" id="48" name="Picture"/>
            <a:graphic>
              <a:graphicData uri="http://schemas.openxmlformats.org/drawingml/2006/picture">
                <pic:pic>
                  <pic:nvPicPr>
                    <pic:cNvPr descr="E:\tgenaux.GitHub\twgenaux.github.io\MessageFormats\MessageFormats.assets\image-20240719215046542.png" id="49" name="Picture"/>
                    <pic:cNvPicPr>
                      <a:picLocks noChangeArrowheads="1" noChangeAspect="1"/>
                    </pic:cNvPicPr>
                  </pic:nvPicPr>
                  <pic:blipFill>
                    <a:blip r:embed="rId47"/>
                    <a:stretch>
                      <a:fillRect/>
                    </a:stretch>
                  </pic:blipFill>
                  <pic:spPr bwMode="auto">
                    <a:xfrm>
                      <a:off x="0" y="0"/>
                      <a:ext cx="5334000" cy="3425504"/>
                    </a:xfrm>
                    <a:prstGeom prst="rect">
                      <a:avLst/>
                    </a:prstGeom>
                    <a:noFill/>
                    <a:ln w="9525">
                      <a:noFill/>
                      <a:headEnd/>
                      <a:tailEnd/>
                    </a:ln>
                  </pic:spPr>
                </pic:pic>
              </a:graphicData>
            </a:graphic>
          </wp:inline>
        </w:drawing>
      </w:r>
      <w:r>
        <w:t xml:space="preserve"> </w:t>
      </w:r>
    </w:p>
    <w:p>
      <w:pPr>
        <w:pStyle w:val="BodyText"/>
      </w:pPr>
      <w:r>
        <w:t xml:space="preserve">O.17.1.1 is the physician ID, O.17.1.2 is the last name, and O.17.1.3 is the first name.</w:t>
      </w:r>
    </w:p>
    <w:p>
      <w:pPr>
        <w:pStyle w:val="BodyText"/>
      </w:pPr>
      <w:r>
        <w:drawing>
          <wp:inline>
            <wp:extent cx="3746500" cy="1333500"/>
            <wp:effectExtent b="0" l="0" r="0" t="0"/>
            <wp:docPr descr="" title="fig:" id="51" name="Picture"/>
            <a:graphic>
              <a:graphicData uri="http://schemas.openxmlformats.org/drawingml/2006/picture">
                <pic:pic>
                  <pic:nvPicPr>
                    <pic:cNvPr descr="E:\tgenaux.GitHub\twgenaux.github.io\MessageFormats\MessageFormats.assets\image-20240719215548243.png" id="52" name="Picture"/>
                    <pic:cNvPicPr>
                      <a:picLocks noChangeArrowheads="1" noChangeAspect="1"/>
                    </pic:cNvPicPr>
                  </pic:nvPicPr>
                  <pic:blipFill>
                    <a:blip r:embed="rId50"/>
                    <a:stretch>
                      <a:fillRect/>
                    </a:stretch>
                  </pic:blipFill>
                  <pic:spPr bwMode="auto">
                    <a:xfrm>
                      <a:off x="0" y="0"/>
                      <a:ext cx="3746500" cy="1333500"/>
                    </a:xfrm>
                    <a:prstGeom prst="rect">
                      <a:avLst/>
                    </a:prstGeom>
                    <a:noFill/>
                    <a:ln w="9525">
                      <a:noFill/>
                      <a:headEnd/>
                      <a:tailEnd/>
                    </a:ln>
                  </pic:spPr>
                </pic:pic>
              </a:graphicData>
            </a:graphic>
          </wp:inline>
        </w:drawing>
      </w:r>
      <w:r>
        <w:t xml:space="preserve"> </w:t>
      </w:r>
    </w:p>
    <w:p>
      <w:pPr>
        <w:pStyle w:val="BodyText"/>
      </w:pPr>
      <w:r>
        <w:t xml:space="preserve">Below is a list of the fields, their position notation, Data Type, and value.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Position</w:t>
            </w:r>
          </w:p>
        </w:tc>
        <w:tc>
          <w:tcPr/>
          <w:p>
            <w:pPr>
              <w:pStyle w:val="Compact"/>
              <w:jc w:val="left"/>
            </w:pPr>
            <w:r>
              <w:t xml:space="preserve">Data Type</w:t>
            </w:r>
          </w:p>
        </w:tc>
        <w:tc>
          <w:tcPr/>
          <w:p>
            <w:pPr>
              <w:pStyle w:val="Compact"/>
              <w:jc w:val="left"/>
            </w:pPr>
            <w:r>
              <w:t xml:space="preserve">Value</w:t>
            </w:r>
          </w:p>
        </w:tc>
      </w:tr>
      <w:tr>
        <w:tc>
          <w:tcPr/>
          <w:p>
            <w:pPr>
              <w:pStyle w:val="Compact"/>
              <w:jc w:val="left"/>
            </w:pPr>
            <w:r>
              <w:t xml:space="preserve">O.1</w:t>
            </w:r>
          </w:p>
        </w:tc>
        <w:tc>
          <w:tcPr/>
          <w:p>
            <w:pPr>
              <w:pStyle w:val="Compact"/>
              <w:jc w:val="left"/>
            </w:pPr>
            <w:r>
              <w:t xml:space="preserve">Record Type ID</w:t>
            </w:r>
          </w:p>
        </w:tc>
        <w:tc>
          <w:tcPr/>
          <w:p>
            <w:pPr>
              <w:pStyle w:val="Compact"/>
              <w:jc w:val="left"/>
            </w:pPr>
            <w:r>
              <w:t xml:space="preserve">O</w:t>
            </w:r>
          </w:p>
        </w:tc>
      </w:tr>
      <w:tr>
        <w:tc>
          <w:tcPr/>
          <w:p>
            <w:pPr>
              <w:pStyle w:val="Compact"/>
              <w:jc w:val="left"/>
            </w:pPr>
            <w:r>
              <w:t xml:space="preserve">O.2</w:t>
            </w:r>
          </w:p>
        </w:tc>
        <w:tc>
          <w:tcPr/>
          <w:p>
            <w:pPr>
              <w:pStyle w:val="Compact"/>
              <w:jc w:val="left"/>
            </w:pPr>
            <w:r>
              <w:t xml:space="preserve">Sequence Number</w:t>
            </w:r>
          </w:p>
        </w:tc>
        <w:tc>
          <w:tcPr/>
          <w:p>
            <w:pPr>
              <w:pStyle w:val="Compact"/>
              <w:jc w:val="left"/>
            </w:pPr>
            <w:r>
              <w:t xml:space="preserve">1</w:t>
            </w:r>
          </w:p>
        </w:tc>
      </w:tr>
      <w:tr>
        <w:tc>
          <w:tcPr/>
          <w:p>
            <w:pPr>
              <w:pStyle w:val="Compact"/>
              <w:jc w:val="left"/>
            </w:pPr>
            <w:r>
              <w:t xml:space="preserve">O.3</w:t>
            </w:r>
          </w:p>
        </w:tc>
        <w:tc>
          <w:tcPr/>
          <w:p>
            <w:pPr>
              <w:pStyle w:val="Compact"/>
              <w:jc w:val="left"/>
            </w:pPr>
            <w:r>
              <w:t xml:space="preserve">Sample IDs</w:t>
            </w:r>
          </w:p>
        </w:tc>
        <w:tc>
          <w:tcPr/>
          <w:p>
            <w:pPr>
              <w:pStyle w:val="Compact"/>
              <w:jc w:val="left"/>
            </w:pPr>
            <w:r>
              <w:t xml:space="preserve">SID101</w:t>
            </w:r>
          </w:p>
        </w:tc>
      </w:tr>
      <w:tr>
        <w:tc>
          <w:tcPr/>
          <w:p>
            <w:pPr>
              <w:pStyle w:val="Compact"/>
              <w:jc w:val="left"/>
            </w:pPr>
            <w:r>
              <w:t xml:space="preserve">O.5</w:t>
            </w:r>
          </w:p>
        </w:tc>
        <w:tc>
          <w:tcPr/>
          <w:p>
            <w:pPr>
              <w:pStyle w:val="Compact"/>
              <w:jc w:val="left"/>
            </w:pPr>
            <w:r>
              <w:t xml:space="preserve">Profiles</w:t>
            </w:r>
          </w:p>
        </w:tc>
        <w:tc>
          <w:tcPr/>
          <w:p>
            <w:pPr>
              <w:pStyle w:val="Compact"/>
              <w:jc w:val="left"/>
            </w:pPr>
            <w:r>
              <w:t xml:space="preserve">ABORH</w:t>
            </w:r>
          </w:p>
        </w:tc>
      </w:tr>
      <w:tr>
        <w:tc>
          <w:tcPr/>
          <w:p>
            <w:pPr>
              <w:pStyle w:val="Compact"/>
              <w:jc w:val="left"/>
            </w:pPr>
            <w:r>
              <w:t xml:space="preserve">O.16</w:t>
            </w:r>
          </w:p>
        </w:tc>
        <w:tc>
          <w:tcPr/>
          <w:p>
            <w:pPr>
              <w:pStyle w:val="Compact"/>
              <w:jc w:val="left"/>
            </w:pPr>
            <w:r>
              <w:t xml:space="preserve">Sample Types</w:t>
            </w:r>
          </w:p>
        </w:tc>
        <w:tc>
          <w:tcPr/>
          <w:p>
            <w:pPr>
              <w:pStyle w:val="Compact"/>
              <w:jc w:val="left"/>
            </w:pPr>
            <w:r>
              <w:t xml:space="preserve">CENTBLOOD</w:t>
            </w:r>
          </w:p>
        </w:tc>
      </w:tr>
      <w:tr>
        <w:tc>
          <w:tcPr/>
          <w:p>
            <w:pPr>
              <w:pStyle w:val="Compact"/>
              <w:jc w:val="left"/>
            </w:pPr>
            <w:r>
              <w:t xml:space="preserve">O.17.1.1</w:t>
            </w:r>
          </w:p>
        </w:tc>
        <w:tc>
          <w:tcPr/>
          <w:p>
            <w:pPr>
              <w:pStyle w:val="Compact"/>
              <w:jc w:val="left"/>
            </w:pPr>
            <w:r>
              <w:t xml:space="preserve">Ordering Physician ID</w:t>
            </w:r>
          </w:p>
        </w:tc>
        <w:tc>
          <w:tcPr/>
          <w:p>
            <w:pPr>
              <w:pStyle w:val="Compact"/>
              <w:jc w:val="left"/>
            </w:pPr>
            <w:r>
              <w:t xml:space="preserve">PHY1001</w:t>
            </w:r>
          </w:p>
        </w:tc>
      </w:tr>
      <w:tr>
        <w:tc>
          <w:tcPr/>
          <w:p>
            <w:pPr>
              <w:pStyle w:val="Compact"/>
              <w:jc w:val="left"/>
            </w:pPr>
            <w:r>
              <w:t xml:space="preserve">O.17.1.2</w:t>
            </w:r>
          </w:p>
        </w:tc>
        <w:tc>
          <w:tcPr/>
          <w:p>
            <w:pPr>
              <w:pStyle w:val="Compact"/>
              <w:jc w:val="left"/>
            </w:pPr>
            <w:r>
              <w:t xml:space="preserve">Ordering Last Name</w:t>
            </w:r>
          </w:p>
        </w:tc>
        <w:tc>
          <w:tcPr/>
          <w:p>
            <w:pPr>
              <w:pStyle w:val="Compact"/>
              <w:jc w:val="left"/>
            </w:pPr>
            <w:r>
              <w:t xml:space="preserve">Brewster</w:t>
            </w:r>
          </w:p>
        </w:tc>
      </w:tr>
      <w:tr>
        <w:tc>
          <w:tcPr/>
          <w:p>
            <w:pPr>
              <w:pStyle w:val="Compact"/>
              <w:jc w:val="left"/>
            </w:pPr>
            <w:r>
              <w:t xml:space="preserve">O.17.1.3</w:t>
            </w:r>
          </w:p>
        </w:tc>
        <w:tc>
          <w:tcPr/>
          <w:p>
            <w:pPr>
              <w:pStyle w:val="Compact"/>
              <w:jc w:val="left"/>
            </w:pPr>
            <w:r>
              <w:t xml:space="preserve">Ordering First Name</w:t>
            </w:r>
          </w:p>
        </w:tc>
        <w:tc>
          <w:tcPr/>
          <w:p>
            <w:pPr>
              <w:pStyle w:val="Compact"/>
              <w:jc w:val="left"/>
            </w:pPr>
            <w:r>
              <w:t xml:space="preserve">Katherine</w:t>
            </w:r>
          </w:p>
        </w:tc>
      </w:tr>
      <w:tr>
        <w:tc>
          <w:tcPr/>
          <w:p>
            <w:pPr>
              <w:pStyle w:val="Compact"/>
              <w:jc w:val="left"/>
            </w:pPr>
            <w:r>
              <w:t xml:space="preserve">O.17.2.1</w:t>
            </w:r>
          </w:p>
        </w:tc>
        <w:tc>
          <w:tcPr/>
          <w:p>
            <w:pPr>
              <w:pStyle w:val="Compact"/>
              <w:jc w:val="left"/>
            </w:pPr>
            <w:r>
              <w:t xml:space="preserve">Ordering Physician ID</w:t>
            </w:r>
          </w:p>
        </w:tc>
        <w:tc>
          <w:tcPr/>
          <w:p>
            <w:pPr>
              <w:pStyle w:val="Compact"/>
              <w:jc w:val="left"/>
            </w:pPr>
            <w:r>
              <w:t xml:space="preserve">PHY1002</w:t>
            </w:r>
          </w:p>
        </w:tc>
      </w:tr>
      <w:tr>
        <w:tc>
          <w:tcPr/>
          <w:p>
            <w:pPr>
              <w:pStyle w:val="Compact"/>
              <w:jc w:val="left"/>
            </w:pPr>
            <w:r>
              <w:t xml:space="preserve">O.17.2.2</w:t>
            </w:r>
          </w:p>
        </w:tc>
        <w:tc>
          <w:tcPr/>
          <w:p>
            <w:pPr>
              <w:pStyle w:val="Compact"/>
              <w:jc w:val="left"/>
            </w:pPr>
            <w:r>
              <w:t xml:space="preserve">Ordering Last Name</w:t>
            </w:r>
          </w:p>
        </w:tc>
        <w:tc>
          <w:tcPr/>
          <w:p>
            <w:pPr>
              <w:pStyle w:val="Compact"/>
              <w:jc w:val="left"/>
            </w:pPr>
            <w:r>
              <w:t xml:space="preserve">McCoy</w:t>
            </w:r>
          </w:p>
        </w:tc>
      </w:tr>
      <w:tr>
        <w:tc>
          <w:tcPr/>
          <w:p>
            <w:pPr>
              <w:pStyle w:val="Compact"/>
              <w:jc w:val="left"/>
            </w:pPr>
            <w:r>
              <w:t xml:space="preserve">O.17.2.3</w:t>
            </w:r>
          </w:p>
        </w:tc>
        <w:tc>
          <w:tcPr/>
          <w:p>
            <w:pPr>
              <w:pStyle w:val="Compact"/>
              <w:jc w:val="left"/>
            </w:pPr>
            <w:r>
              <w:t xml:space="preserve">Ordering First Name</w:t>
            </w:r>
          </w:p>
        </w:tc>
        <w:tc>
          <w:tcPr/>
          <w:p>
            <w:pPr>
              <w:pStyle w:val="Compact"/>
              <w:jc w:val="left"/>
            </w:pPr>
            <w:r>
              <w:t xml:space="preserve">Leonard</w:t>
            </w:r>
          </w:p>
        </w:tc>
      </w:tr>
      <w:tr>
        <w:tc>
          <w:tcPr/>
          <w:p>
            <w:pPr>
              <w:pStyle w:val="Compact"/>
              <w:jc w:val="left"/>
            </w:pPr>
            <w:r>
              <w:t xml:space="preserve">O.17.2.4</w:t>
            </w:r>
          </w:p>
        </w:tc>
        <w:tc>
          <w:tcPr/>
          <w:p>
            <w:pPr>
              <w:pStyle w:val="Compact"/>
              <w:jc w:val="left"/>
            </w:pPr>
            <w:r>
              <w:t xml:space="preserve">Ordering Middle Initial</w:t>
            </w:r>
          </w:p>
        </w:tc>
        <w:tc>
          <w:tcPr/>
          <w:p>
            <w:pPr>
              <w:pStyle w:val="Compact"/>
              <w:jc w:val="left"/>
            </w:pPr>
            <w:r>
              <w:t xml:space="preserve">H</w:t>
            </w:r>
          </w:p>
        </w:tc>
      </w:tr>
    </w:tbl>
    <w:bookmarkEnd w:id="53"/>
    <w:bookmarkStart w:id="54" w:name="escape-sequences"/>
    <w:p>
      <w:pPr>
        <w:pStyle w:val="Heading1"/>
      </w:pPr>
      <w:r>
        <w:t xml:space="preserve">Escape Sequences</w:t>
      </w:r>
    </w:p>
    <w:p>
      <w:pPr>
        <w:pStyle w:val="FirstParagraph"/>
      </w:pPr>
      <w:r>
        <w:t xml:space="preserve">Separators and escape characters can vary with each message; they are defined in the Header record and used throughout the message. The escape character is the last of the four defined characters in the header. Its primary purpose is to create a sequence of characters to replace message separator characters used in field data. There is also an escape sequence for the escape character.</w:t>
      </w:r>
      <w:r>
        <w:t xml:space="preserve"> </w:t>
      </w:r>
    </w:p>
    <w:p>
      <w:pPr>
        <w:pStyle w:val="BodyText"/>
      </w:pPr>
      <w:r>
        <w:t xml:space="preserve">ASTM messages use escape sequences to handle situations where the standard field separator character might appear within the data.</w:t>
      </w:r>
      <w:r>
        <w:t xml:space="preserve"> </w:t>
      </w:r>
    </w:p>
    <w:p>
      <w:pPr>
        <w:numPr>
          <w:ilvl w:val="0"/>
          <w:numId w:val="1003"/>
        </w:numPr>
      </w:pPr>
      <w:r>
        <w:rPr>
          <w:b/>
          <w:bCs/>
        </w:rPr>
        <w:t xml:space="preserve">Standard Separators:</w:t>
      </w:r>
      <w:r>
        <w:t xml:space="preserve"> </w:t>
      </w:r>
      <w:r>
        <w:t xml:space="preserve">The structure of an ASTM message uses specific characters to separate different data elements. Depending on the specific implementation, these separators could be commas, pipes ("|"), or other characters.</w:t>
      </w:r>
    </w:p>
    <w:p>
      <w:pPr>
        <w:numPr>
          <w:ilvl w:val="0"/>
          <w:numId w:val="1003"/>
        </w:numPr>
      </w:pPr>
      <w:r>
        <w:rPr>
          <w:b/>
          <w:bCs/>
        </w:rPr>
        <w:t xml:space="preserve">Data with Separators:</w:t>
      </w:r>
      <w:r>
        <w:t xml:space="preserve"> </w:t>
      </w:r>
      <w:r>
        <w:t xml:space="preserve">Sometimes, the data might contain the same character used in the structure of the message.</w:t>
      </w:r>
    </w:p>
    <w:p>
      <w:pPr>
        <w:pStyle w:val="FirstParagraph"/>
      </w:pPr>
      <w:r>
        <w:t xml:space="preserve">Escape sequences avoid confusion when the receiver reads a message. The special character sequence tells the receiving system to interpret the escape sequence as a separator</w:t>
      </w:r>
      <w:r>
        <w:t xml:space="preserve"> </w:t>
      </w:r>
      <w:r>
        <w:rPr>
          <w:i/>
          <w:iCs/>
        </w:rPr>
        <w:t xml:space="preserve">character</w:t>
      </w:r>
      <w:r>
        <w:t xml:space="preserve">, not part of the message's structure.</w:t>
      </w:r>
    </w:p>
    <w:p>
      <w:pPr>
        <w:pStyle w:val="BodyText"/>
      </w:pPr>
      <w:r>
        <w:t xml:space="preserve">Take, for example, the name of a profile that contains the repeat field separator, as in "ABO\Rh\ABScr", named after the analyses returned by the profile. If this profile name were placed in the order profile field as is, the receiver would read it as three repeat fields and not one profile name. To prevent this, the repeat field separators in the text data are replaced by the sender with an escape sequence, which will be converted back to the repeat field separator character by the receiver of the message.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ESCAPE Sequence</w:t>
            </w:r>
          </w:p>
        </w:tc>
        <w:tc>
          <w:tcPr/>
          <w:p>
            <w:pPr>
              <w:pStyle w:val="Compact"/>
              <w:jc w:val="left"/>
            </w:pPr>
          </w:p>
        </w:tc>
      </w:tr>
      <w:tr>
        <w:tc>
          <w:tcPr/>
          <w:p>
            <w:pPr>
              <w:pStyle w:val="Compact"/>
              <w:jc w:val="left"/>
            </w:pPr>
            <w:r>
              <w:t xml:space="preserve">&amp;F&amp;</w:t>
            </w:r>
          </w:p>
        </w:tc>
        <w:tc>
          <w:tcPr/>
          <w:p>
            <w:pPr>
              <w:pStyle w:val="Compact"/>
              <w:jc w:val="left"/>
            </w:pPr>
            <w:r>
              <w:t xml:space="preserve">Embedded field separator</w:t>
            </w:r>
          </w:p>
        </w:tc>
      </w:tr>
      <w:tr>
        <w:tc>
          <w:tcPr/>
          <w:p>
            <w:pPr>
              <w:pStyle w:val="Compact"/>
              <w:jc w:val="left"/>
            </w:pPr>
            <w:r>
              <w:t xml:space="preserve">&amp;S&amp;</w:t>
            </w:r>
          </w:p>
        </w:tc>
        <w:tc>
          <w:tcPr/>
          <w:p>
            <w:pPr>
              <w:pStyle w:val="Compact"/>
              <w:jc w:val="left"/>
            </w:pPr>
            <w:r>
              <w:t xml:space="preserve">Embedded component separator</w:t>
            </w:r>
          </w:p>
        </w:tc>
      </w:tr>
      <w:tr>
        <w:tc>
          <w:tcPr/>
          <w:p>
            <w:pPr>
              <w:pStyle w:val="Compact"/>
              <w:jc w:val="left"/>
            </w:pPr>
            <w:r>
              <w:t xml:space="preserve">&amp;R&amp;</w:t>
            </w:r>
          </w:p>
        </w:tc>
        <w:tc>
          <w:tcPr/>
          <w:p>
            <w:pPr>
              <w:pStyle w:val="Compact"/>
              <w:jc w:val="left"/>
            </w:pPr>
            <w:r>
              <w:t xml:space="preserve">Embedded repeat field separator</w:t>
            </w:r>
          </w:p>
        </w:tc>
      </w:tr>
      <w:tr>
        <w:tc>
          <w:tcPr/>
          <w:p>
            <w:pPr>
              <w:pStyle w:val="Compact"/>
              <w:jc w:val="left"/>
            </w:pPr>
            <w:r>
              <w:t xml:space="preserve">&amp;E&amp;</w:t>
            </w:r>
          </w:p>
        </w:tc>
        <w:tc>
          <w:tcPr/>
          <w:p>
            <w:pPr>
              <w:pStyle w:val="Compact"/>
              <w:jc w:val="left"/>
            </w:pPr>
            <w:r>
              <w:t xml:space="preserve">Embedded escape character</w:t>
            </w:r>
          </w:p>
        </w:tc>
      </w:tr>
    </w:tbl>
    <w:p>
      <w:pPr>
        <w:pStyle w:val="BodyText"/>
      </w:pPr>
    </w:p>
    <w:p>
      <w:pPr>
        <w:pStyle w:val="BodyText"/>
      </w:pPr>
    </w:p>
    <w:bookmarkEnd w:id="54"/>
    <w:bookmarkStart w:id="55" w:name="astm-record-notation"/>
    <w:p>
      <w:pPr>
        <w:pStyle w:val="Heading1"/>
      </w:pPr>
      <w:r>
        <w:t xml:space="preserve">ASTM Record Notation</w:t>
      </w:r>
    </w:p>
    <w:p>
      <w:pPr>
        <w:pStyle w:val="FirstParagraph"/>
      </w:pPr>
      <w:r>
        <w:t xml:space="preserve">The ASTM record notation I use allows us to identify the parts of a record. It consists of a record ID followed by indexes, one for Field, Repeat Field, and Component.</w:t>
      </w:r>
      <w:r>
        <w:t xml:space="preserve"> </w:t>
      </w:r>
    </w:p>
    <w:p>
      <w:pPr>
        <w:pStyle w:val="BodyText"/>
      </w:pPr>
      <w:r>
        <w:t xml:space="preserve"> </w:t>
      </w:r>
      <w:r>
        <w:t xml:space="preserve">Record-ID.Field.Repeat.Component</w:t>
      </w:r>
    </w:p>
    <w:p>
      <w:pPr>
        <w:pStyle w:val="BodyText"/>
      </w:pPr>
      <w:r>
        <w:t xml:space="preserve">When a message contains records with a sequence number greater than 1, we can use an array notation to indicate the record being referenced.</w:t>
      </w:r>
    </w:p>
    <w:p>
      <w:pPr>
        <w:pStyle w:val="BodyText"/>
      </w:pPr>
      <w:r>
        <w:t xml:space="preserve"> </w:t>
      </w:r>
      <w:r>
        <w:t xml:space="preserve">Record-ID.Field[SequenceNumber].Repeat.Component</w:t>
      </w:r>
    </w:p>
    <w:bookmarkEnd w:id="55"/>
    <w:bookmarkStart w:id="62" w:name="breaking-down-the-introductory-message"/>
    <w:p>
      <w:pPr>
        <w:pStyle w:val="Heading1"/>
      </w:pPr>
      <w:r>
        <w:t xml:space="preserve">Breaking down the introductory Message</w:t>
      </w:r>
    </w:p>
    <w:p>
      <w:pPr>
        <w:pStyle w:val="FirstParagraph"/>
      </w:pPr>
      <w:r>
        <w:t xml:space="preserve">As promised, we will break down the example ASTM message in the introduction into its parts.</w:t>
      </w:r>
    </w:p>
    <w:p>
      <w:pPr>
        <w:pStyle w:val="SourceCode"/>
      </w:pPr>
      <w:r>
        <w:rPr>
          <w:rStyle w:val="VerbatimChar"/>
        </w:rPr>
        <w:t xml:space="preserve">H|\^&amp;|||OCD^VISION^5.13.1.46935^J60009999|||||||P|LIS2-A|20210309142633</w:t>
      </w:r>
      <w:r>
        <w:br/>
      </w:r>
      <w:r>
        <w:rPr>
          <w:rStyle w:val="VerbatimChar"/>
        </w:rPr>
        <w:t xml:space="preserve">P|1|PID123456||NID123456^MID123456^OID123456|Brown^Bobby^B|White|19650102030400|U|||||PHY1234^Kildare^James^P|Blaine</w:t>
      </w:r>
      <w:r>
        <w:br/>
      </w:r>
      <w:r>
        <w:rPr>
          <w:rStyle w:val="VerbatimChar"/>
        </w:rPr>
        <w:t xml:space="preserve">O|1|SID305||ABO|N|20210309142136|||||||||CENTBLOOD|||||||20210309142229|||R</w:t>
      </w:r>
      <w:r>
        <w:br/>
      </w:r>
      <w:r>
        <w:rPr>
          <w:rStyle w:val="VerbatimChar"/>
        </w:rPr>
        <w:t xml:space="preserve">R|1|ABO|B|||||R||Automatic||20210309142229|J60009999</w:t>
      </w:r>
      <w:r>
        <w:br/>
      </w:r>
      <w:r>
        <w:rPr>
          <w:rStyle w:val="VerbatimChar"/>
        </w:rPr>
        <w:t xml:space="preserve">R|2|Rh|POS|||||R||Automatic||20210309142229|J60009999</w:t>
      </w:r>
      <w:r>
        <w:br/>
      </w:r>
      <w:r>
        <w:rPr>
          <w:rStyle w:val="VerbatimChar"/>
        </w:rPr>
        <w:t xml:space="preserve">L|1|N</w:t>
      </w:r>
    </w:p>
    <w:bookmarkStart w:id="56" w:name="header-record"/>
    <w:p>
      <w:pPr>
        <w:pStyle w:val="Heading2"/>
      </w:pPr>
      <w:r>
        <w:t xml:space="preserve">Header Record</w:t>
      </w:r>
    </w:p>
    <w:p>
      <w:pPr>
        <w:pStyle w:val="FirstParagraph"/>
      </w:pPr>
      <w:r>
        <w:t xml:space="preserve">The Header record defines the separators and escape character, and contains information about the sender and receiver. It is the first record in an ASTM message.</w:t>
      </w:r>
      <w:r>
        <w:t xml:space="preserve">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Position</w:t>
            </w:r>
          </w:p>
        </w:tc>
        <w:tc>
          <w:tcPr/>
          <w:p>
            <w:pPr>
              <w:pStyle w:val="Compact"/>
              <w:jc w:val="left"/>
            </w:pPr>
            <w:r>
              <w:t xml:space="preserve">Data Type</w:t>
            </w:r>
          </w:p>
        </w:tc>
        <w:tc>
          <w:tcPr/>
          <w:p>
            <w:pPr>
              <w:pStyle w:val="Compact"/>
              <w:jc w:val="left"/>
            </w:pPr>
            <w:r>
              <w:t xml:space="preserve">Value</w:t>
            </w:r>
          </w:p>
        </w:tc>
      </w:tr>
      <w:tr>
        <w:tc>
          <w:tcPr/>
          <w:p>
            <w:pPr>
              <w:pStyle w:val="Compact"/>
              <w:jc w:val="left"/>
            </w:pPr>
            <w:r>
              <w:t xml:space="preserve">H.1</w:t>
            </w:r>
          </w:p>
        </w:tc>
        <w:tc>
          <w:tcPr/>
          <w:p>
            <w:pPr>
              <w:pStyle w:val="Compact"/>
              <w:jc w:val="left"/>
            </w:pPr>
            <w:r>
              <w:t xml:space="preserve">Record Type ID</w:t>
            </w:r>
          </w:p>
        </w:tc>
        <w:tc>
          <w:tcPr/>
          <w:p>
            <w:pPr>
              <w:pStyle w:val="Compact"/>
              <w:jc w:val="left"/>
            </w:pPr>
            <w:r>
              <w:t xml:space="preserve">H</w:t>
            </w:r>
          </w:p>
        </w:tc>
      </w:tr>
      <w:tr>
        <w:tc>
          <w:tcPr/>
          <w:p>
            <w:pPr>
              <w:pStyle w:val="Compact"/>
              <w:jc w:val="left"/>
            </w:pPr>
            <w:r>
              <w:t xml:space="preserve">H.2</w:t>
            </w:r>
          </w:p>
        </w:tc>
        <w:tc>
          <w:tcPr/>
          <w:p>
            <w:pPr>
              <w:pStyle w:val="Compact"/>
              <w:jc w:val="left"/>
            </w:pPr>
            <w:r>
              <w:t xml:space="preserve">Delimiters</w:t>
            </w:r>
          </w:p>
        </w:tc>
        <w:tc>
          <w:tcPr/>
          <w:p>
            <w:pPr>
              <w:pStyle w:val="Compact"/>
              <w:jc w:val="left"/>
            </w:pPr>
            <w:r>
              <w:t xml:space="preserve">\^&amp;</w:t>
            </w:r>
          </w:p>
        </w:tc>
      </w:tr>
      <w:tr>
        <w:tc>
          <w:tcPr/>
          <w:p>
            <w:pPr>
              <w:pStyle w:val="Compact"/>
              <w:jc w:val="left"/>
            </w:pPr>
            <w:r>
              <w:t xml:space="preserve">H.5.1.1</w:t>
            </w:r>
          </w:p>
        </w:tc>
        <w:tc>
          <w:tcPr/>
          <w:p>
            <w:pPr>
              <w:pStyle w:val="Compact"/>
              <w:jc w:val="left"/>
            </w:pPr>
            <w:r>
              <w:t xml:space="preserve">Sender Company</w:t>
            </w:r>
          </w:p>
        </w:tc>
        <w:tc>
          <w:tcPr/>
          <w:p>
            <w:pPr>
              <w:pStyle w:val="Compact"/>
              <w:jc w:val="left"/>
            </w:pPr>
            <w:r>
              <w:t xml:space="preserve">OCD</w:t>
            </w:r>
          </w:p>
        </w:tc>
      </w:tr>
      <w:tr>
        <w:tc>
          <w:tcPr/>
          <w:p>
            <w:pPr>
              <w:pStyle w:val="Compact"/>
              <w:jc w:val="left"/>
            </w:pPr>
            <w:r>
              <w:t xml:space="preserve">H.5.1.2</w:t>
            </w:r>
          </w:p>
        </w:tc>
        <w:tc>
          <w:tcPr/>
          <w:p>
            <w:pPr>
              <w:pStyle w:val="Compact"/>
              <w:jc w:val="left"/>
            </w:pPr>
            <w:r>
              <w:t xml:space="preserve">Instrument Model</w:t>
            </w:r>
          </w:p>
        </w:tc>
        <w:tc>
          <w:tcPr/>
          <w:p>
            <w:pPr>
              <w:pStyle w:val="Compact"/>
              <w:jc w:val="left"/>
            </w:pPr>
            <w:r>
              <w:t xml:space="preserve">VISION</w:t>
            </w:r>
          </w:p>
        </w:tc>
      </w:tr>
      <w:tr>
        <w:tc>
          <w:tcPr/>
          <w:p>
            <w:pPr>
              <w:pStyle w:val="Compact"/>
              <w:jc w:val="left"/>
            </w:pPr>
            <w:r>
              <w:t xml:space="preserve">H.5.1.3</w:t>
            </w:r>
          </w:p>
        </w:tc>
        <w:tc>
          <w:tcPr/>
          <w:p>
            <w:pPr>
              <w:pStyle w:val="Compact"/>
              <w:jc w:val="left"/>
            </w:pPr>
            <w:r>
              <w:t xml:space="preserve">Version</w:t>
            </w:r>
          </w:p>
        </w:tc>
        <w:tc>
          <w:tcPr/>
          <w:p>
            <w:pPr>
              <w:pStyle w:val="Compact"/>
              <w:jc w:val="left"/>
            </w:pPr>
            <w:r>
              <w:t xml:space="preserve">5.13.1.46935</w:t>
            </w:r>
          </w:p>
        </w:tc>
      </w:tr>
      <w:tr>
        <w:tc>
          <w:tcPr/>
          <w:p>
            <w:pPr>
              <w:pStyle w:val="Compact"/>
              <w:jc w:val="left"/>
            </w:pPr>
            <w:r>
              <w:t xml:space="preserve">H.5.1.4</w:t>
            </w:r>
          </w:p>
        </w:tc>
        <w:tc>
          <w:tcPr/>
          <w:p>
            <w:pPr>
              <w:pStyle w:val="Compact"/>
              <w:jc w:val="left"/>
            </w:pPr>
            <w:r>
              <w:t xml:space="preserve">Instrument ID</w:t>
            </w:r>
          </w:p>
        </w:tc>
        <w:tc>
          <w:tcPr/>
          <w:p>
            <w:pPr>
              <w:pStyle w:val="Compact"/>
              <w:jc w:val="left"/>
            </w:pPr>
            <w:r>
              <w:t xml:space="preserve">J60009999</w:t>
            </w:r>
          </w:p>
        </w:tc>
      </w:tr>
      <w:tr>
        <w:tc>
          <w:tcPr/>
          <w:p>
            <w:pPr>
              <w:pStyle w:val="Compact"/>
              <w:jc w:val="left"/>
            </w:pPr>
            <w:r>
              <w:t xml:space="preserve">H.12</w:t>
            </w:r>
          </w:p>
        </w:tc>
        <w:tc>
          <w:tcPr/>
          <w:p>
            <w:pPr>
              <w:pStyle w:val="Compact"/>
              <w:jc w:val="left"/>
            </w:pPr>
            <w:r>
              <w:t xml:space="preserve">Processing ID</w:t>
            </w:r>
          </w:p>
        </w:tc>
        <w:tc>
          <w:tcPr/>
          <w:p>
            <w:pPr>
              <w:pStyle w:val="Compact"/>
              <w:jc w:val="left"/>
            </w:pPr>
            <w:r>
              <w:t xml:space="preserve">P</w:t>
            </w:r>
          </w:p>
        </w:tc>
      </w:tr>
      <w:tr>
        <w:tc>
          <w:tcPr/>
          <w:p>
            <w:pPr>
              <w:pStyle w:val="Compact"/>
              <w:jc w:val="left"/>
            </w:pPr>
            <w:r>
              <w:t xml:space="preserve">H.13</w:t>
            </w:r>
          </w:p>
        </w:tc>
        <w:tc>
          <w:tcPr/>
          <w:p>
            <w:pPr>
              <w:pStyle w:val="Compact"/>
              <w:jc w:val="left"/>
            </w:pPr>
            <w:r>
              <w:t xml:space="preserve">Version Number</w:t>
            </w:r>
          </w:p>
        </w:tc>
        <w:tc>
          <w:tcPr/>
          <w:p>
            <w:pPr>
              <w:pStyle w:val="Compact"/>
              <w:jc w:val="left"/>
            </w:pPr>
            <w:r>
              <w:t xml:space="preserve">LIS2-A</w:t>
            </w:r>
          </w:p>
        </w:tc>
      </w:tr>
      <w:tr>
        <w:tc>
          <w:tcPr/>
          <w:p>
            <w:pPr>
              <w:pStyle w:val="Compact"/>
              <w:jc w:val="left"/>
            </w:pPr>
            <w:r>
              <w:t xml:space="preserve">H.14</w:t>
            </w:r>
          </w:p>
        </w:tc>
        <w:tc>
          <w:tcPr/>
          <w:p>
            <w:pPr>
              <w:pStyle w:val="Compact"/>
              <w:jc w:val="left"/>
            </w:pPr>
            <w:r>
              <w:t xml:space="preserve">Timestamp</w:t>
            </w:r>
          </w:p>
        </w:tc>
        <w:tc>
          <w:tcPr/>
          <w:p>
            <w:pPr>
              <w:pStyle w:val="Compact"/>
              <w:jc w:val="left"/>
            </w:pPr>
            <w:r>
              <w:t xml:space="preserve">20210309142633</w:t>
            </w:r>
          </w:p>
        </w:tc>
      </w:tr>
    </w:tbl>
    <w:bookmarkEnd w:id="56"/>
    <w:bookmarkStart w:id="57" w:name="patient-record"/>
    <w:p>
      <w:pPr>
        <w:pStyle w:val="Heading2"/>
      </w:pPr>
      <w:r>
        <w:t xml:space="preserve">Patient Record</w:t>
      </w:r>
    </w:p>
    <w:p>
      <w:pPr>
        <w:pStyle w:val="FirstParagraph"/>
      </w:pPr>
      <w:r>
        <w:t xml:space="preserve">The patient record contains patient demographics, such as patient IDs, names, sex, and dates of birth.</w:t>
      </w:r>
    </w:p>
    <w:p>
      <w:pPr>
        <w:pStyle w:val="BodyText"/>
      </w:pP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Position</w:t>
            </w:r>
          </w:p>
        </w:tc>
        <w:tc>
          <w:tcPr/>
          <w:p>
            <w:pPr>
              <w:pStyle w:val="Compact"/>
              <w:jc w:val="left"/>
            </w:pPr>
            <w:r>
              <w:t xml:space="preserve">Data Type</w:t>
            </w:r>
          </w:p>
        </w:tc>
        <w:tc>
          <w:tcPr/>
          <w:p>
            <w:pPr>
              <w:pStyle w:val="Compact"/>
              <w:jc w:val="left"/>
            </w:pPr>
            <w:r>
              <w:t xml:space="preserve">Value</w:t>
            </w:r>
          </w:p>
        </w:tc>
      </w:tr>
      <w:tr>
        <w:tc>
          <w:tcPr/>
          <w:p>
            <w:pPr>
              <w:pStyle w:val="Compact"/>
              <w:jc w:val="left"/>
            </w:pPr>
            <w:r>
              <w:t xml:space="preserve">P.1</w:t>
            </w:r>
          </w:p>
        </w:tc>
        <w:tc>
          <w:tcPr/>
          <w:p>
            <w:pPr>
              <w:pStyle w:val="Compact"/>
              <w:jc w:val="left"/>
            </w:pPr>
            <w:r>
              <w:t xml:space="preserve">Record Type ID</w:t>
            </w:r>
          </w:p>
        </w:tc>
        <w:tc>
          <w:tcPr/>
          <w:p>
            <w:pPr>
              <w:pStyle w:val="Compact"/>
              <w:jc w:val="left"/>
            </w:pPr>
            <w:r>
              <w:t xml:space="preserve">P</w:t>
            </w:r>
          </w:p>
        </w:tc>
      </w:tr>
      <w:tr>
        <w:tc>
          <w:tcPr/>
          <w:p>
            <w:pPr>
              <w:pStyle w:val="Compact"/>
              <w:jc w:val="left"/>
            </w:pPr>
            <w:r>
              <w:t xml:space="preserve">P.2</w:t>
            </w:r>
          </w:p>
        </w:tc>
        <w:tc>
          <w:tcPr/>
          <w:p>
            <w:pPr>
              <w:pStyle w:val="Compact"/>
              <w:jc w:val="left"/>
            </w:pPr>
            <w:r>
              <w:t xml:space="preserve">Sequence Number</w:t>
            </w:r>
          </w:p>
        </w:tc>
        <w:tc>
          <w:tcPr/>
          <w:p>
            <w:pPr>
              <w:pStyle w:val="Compact"/>
              <w:jc w:val="left"/>
            </w:pPr>
            <w:r>
              <w:t xml:space="preserve">1</w:t>
            </w:r>
          </w:p>
        </w:tc>
      </w:tr>
      <w:tr>
        <w:tc>
          <w:tcPr/>
          <w:p>
            <w:pPr>
              <w:pStyle w:val="Compact"/>
              <w:jc w:val="left"/>
            </w:pPr>
            <w:r>
              <w:t xml:space="preserve">P.3</w:t>
            </w:r>
          </w:p>
        </w:tc>
        <w:tc>
          <w:tcPr/>
          <w:p>
            <w:pPr>
              <w:pStyle w:val="Compact"/>
              <w:jc w:val="left"/>
            </w:pPr>
            <w:r>
              <w:t xml:space="preserve">Patient ID</w:t>
            </w:r>
          </w:p>
        </w:tc>
        <w:tc>
          <w:tcPr/>
          <w:p>
            <w:pPr>
              <w:pStyle w:val="Compact"/>
              <w:jc w:val="left"/>
            </w:pPr>
            <w:r>
              <w:t xml:space="preserve">PID123456</w:t>
            </w:r>
          </w:p>
        </w:tc>
      </w:tr>
      <w:tr>
        <w:tc>
          <w:tcPr/>
          <w:p>
            <w:pPr>
              <w:pStyle w:val="Compact"/>
              <w:jc w:val="left"/>
            </w:pPr>
            <w:r>
              <w:t xml:space="preserve">P.5.1.1</w:t>
            </w:r>
          </w:p>
        </w:tc>
        <w:tc>
          <w:tcPr/>
          <w:p>
            <w:pPr>
              <w:pStyle w:val="Compact"/>
              <w:jc w:val="left"/>
            </w:pPr>
            <w:r>
              <w:t xml:space="preserve">National ID</w:t>
            </w:r>
          </w:p>
        </w:tc>
        <w:tc>
          <w:tcPr/>
          <w:p>
            <w:pPr>
              <w:pStyle w:val="Compact"/>
              <w:jc w:val="left"/>
            </w:pPr>
            <w:r>
              <w:t xml:space="preserve">NID123456</w:t>
            </w:r>
          </w:p>
        </w:tc>
      </w:tr>
      <w:tr>
        <w:tc>
          <w:tcPr/>
          <w:p>
            <w:pPr>
              <w:pStyle w:val="Compact"/>
              <w:jc w:val="left"/>
            </w:pPr>
            <w:r>
              <w:t xml:space="preserve">P.5.1.2</w:t>
            </w:r>
          </w:p>
        </w:tc>
        <w:tc>
          <w:tcPr/>
          <w:p>
            <w:pPr>
              <w:pStyle w:val="Compact"/>
              <w:jc w:val="left"/>
            </w:pPr>
            <w:r>
              <w:t xml:space="preserve">Medical Record ID</w:t>
            </w:r>
          </w:p>
        </w:tc>
        <w:tc>
          <w:tcPr/>
          <w:p>
            <w:pPr>
              <w:pStyle w:val="Compact"/>
              <w:jc w:val="left"/>
            </w:pPr>
            <w:r>
              <w:t xml:space="preserve">MID123456</w:t>
            </w:r>
          </w:p>
        </w:tc>
      </w:tr>
      <w:tr>
        <w:tc>
          <w:tcPr/>
          <w:p>
            <w:pPr>
              <w:pStyle w:val="Compact"/>
              <w:jc w:val="left"/>
            </w:pPr>
            <w:r>
              <w:t xml:space="preserve">P.5.1.3</w:t>
            </w:r>
          </w:p>
        </w:tc>
        <w:tc>
          <w:tcPr/>
          <w:p>
            <w:pPr>
              <w:pStyle w:val="Compact"/>
              <w:jc w:val="left"/>
            </w:pPr>
            <w:r>
              <w:t xml:space="preserve">Other ID</w:t>
            </w:r>
          </w:p>
        </w:tc>
        <w:tc>
          <w:tcPr/>
          <w:p>
            <w:pPr>
              <w:pStyle w:val="Compact"/>
              <w:jc w:val="left"/>
            </w:pPr>
            <w:r>
              <w:t xml:space="preserve">OID123456</w:t>
            </w:r>
          </w:p>
        </w:tc>
      </w:tr>
      <w:tr>
        <w:tc>
          <w:tcPr/>
          <w:p>
            <w:pPr>
              <w:pStyle w:val="Compact"/>
              <w:jc w:val="left"/>
            </w:pPr>
            <w:r>
              <w:t xml:space="preserve">P.6.1.1</w:t>
            </w:r>
          </w:p>
        </w:tc>
        <w:tc>
          <w:tcPr/>
          <w:p>
            <w:pPr>
              <w:pStyle w:val="Compact"/>
              <w:jc w:val="left"/>
            </w:pPr>
            <w:r>
              <w:t xml:space="preserve">Patient Last</w:t>
            </w:r>
          </w:p>
        </w:tc>
        <w:tc>
          <w:tcPr/>
          <w:p>
            <w:pPr>
              <w:pStyle w:val="Compact"/>
              <w:jc w:val="left"/>
            </w:pPr>
            <w:r>
              <w:t xml:space="preserve">Brown</w:t>
            </w:r>
          </w:p>
        </w:tc>
      </w:tr>
      <w:tr>
        <w:tc>
          <w:tcPr/>
          <w:p>
            <w:pPr>
              <w:pStyle w:val="Compact"/>
              <w:jc w:val="left"/>
            </w:pPr>
            <w:r>
              <w:t xml:space="preserve">P.6.1.2</w:t>
            </w:r>
          </w:p>
        </w:tc>
        <w:tc>
          <w:tcPr/>
          <w:p>
            <w:pPr>
              <w:pStyle w:val="Compact"/>
              <w:jc w:val="left"/>
            </w:pPr>
            <w:r>
              <w:t xml:space="preserve">Patient First</w:t>
            </w:r>
          </w:p>
        </w:tc>
        <w:tc>
          <w:tcPr/>
          <w:p>
            <w:pPr>
              <w:pStyle w:val="Compact"/>
              <w:jc w:val="left"/>
            </w:pPr>
            <w:r>
              <w:t xml:space="preserve">Bobby</w:t>
            </w:r>
          </w:p>
        </w:tc>
      </w:tr>
      <w:tr>
        <w:tc>
          <w:tcPr/>
          <w:p>
            <w:pPr>
              <w:pStyle w:val="Compact"/>
              <w:jc w:val="left"/>
            </w:pPr>
            <w:r>
              <w:t xml:space="preserve">P.6.1.3</w:t>
            </w:r>
          </w:p>
        </w:tc>
        <w:tc>
          <w:tcPr/>
          <w:p>
            <w:pPr>
              <w:pStyle w:val="Compact"/>
              <w:jc w:val="left"/>
            </w:pPr>
            <w:r>
              <w:t xml:space="preserve">Patient Middle</w:t>
            </w:r>
          </w:p>
        </w:tc>
        <w:tc>
          <w:tcPr/>
          <w:p>
            <w:pPr>
              <w:pStyle w:val="Compact"/>
              <w:jc w:val="left"/>
            </w:pPr>
            <w:r>
              <w:t xml:space="preserve">B</w:t>
            </w:r>
          </w:p>
        </w:tc>
      </w:tr>
      <w:tr>
        <w:tc>
          <w:tcPr/>
          <w:p>
            <w:pPr>
              <w:pStyle w:val="Compact"/>
              <w:jc w:val="left"/>
            </w:pPr>
            <w:r>
              <w:t xml:space="preserve">P.7</w:t>
            </w:r>
          </w:p>
        </w:tc>
        <w:tc>
          <w:tcPr/>
          <w:p>
            <w:pPr>
              <w:pStyle w:val="Compact"/>
              <w:jc w:val="left"/>
            </w:pPr>
            <w:r>
              <w:t xml:space="preserve">Mothers Maiden</w:t>
            </w:r>
          </w:p>
        </w:tc>
        <w:tc>
          <w:tcPr/>
          <w:p>
            <w:pPr>
              <w:pStyle w:val="Compact"/>
              <w:jc w:val="left"/>
            </w:pPr>
            <w:r>
              <w:t xml:space="preserve">White</w:t>
            </w:r>
          </w:p>
        </w:tc>
      </w:tr>
      <w:tr>
        <w:tc>
          <w:tcPr/>
          <w:p>
            <w:pPr>
              <w:pStyle w:val="Compact"/>
              <w:jc w:val="left"/>
            </w:pPr>
            <w:r>
              <w:t xml:space="preserve">P.8</w:t>
            </w:r>
          </w:p>
        </w:tc>
        <w:tc>
          <w:tcPr/>
          <w:p>
            <w:pPr>
              <w:pStyle w:val="Compact"/>
              <w:jc w:val="left"/>
            </w:pPr>
            <w:r>
              <w:t xml:space="preserve">BirthDate</w:t>
            </w:r>
          </w:p>
        </w:tc>
        <w:tc>
          <w:tcPr/>
          <w:p>
            <w:pPr>
              <w:pStyle w:val="Compact"/>
              <w:jc w:val="left"/>
            </w:pPr>
            <w:r>
              <w:t xml:space="preserve">19650102030400</w:t>
            </w:r>
          </w:p>
        </w:tc>
      </w:tr>
      <w:tr>
        <w:tc>
          <w:tcPr/>
          <w:p>
            <w:pPr>
              <w:pStyle w:val="Compact"/>
              <w:jc w:val="left"/>
            </w:pPr>
            <w:r>
              <w:t xml:space="preserve">P.9</w:t>
            </w:r>
          </w:p>
        </w:tc>
        <w:tc>
          <w:tcPr/>
          <w:p>
            <w:pPr>
              <w:pStyle w:val="Compact"/>
              <w:jc w:val="left"/>
            </w:pPr>
            <w:r>
              <w:t xml:space="preserve">Sex</w:t>
            </w:r>
          </w:p>
        </w:tc>
        <w:tc>
          <w:tcPr/>
          <w:p>
            <w:pPr>
              <w:pStyle w:val="Compact"/>
              <w:jc w:val="left"/>
            </w:pPr>
            <w:r>
              <w:t xml:space="preserve">U</w:t>
            </w:r>
          </w:p>
        </w:tc>
      </w:tr>
      <w:tr>
        <w:tc>
          <w:tcPr/>
          <w:p>
            <w:pPr>
              <w:pStyle w:val="Compact"/>
              <w:jc w:val="left"/>
            </w:pPr>
            <w:r>
              <w:t xml:space="preserve">P.14.1.1</w:t>
            </w:r>
          </w:p>
        </w:tc>
        <w:tc>
          <w:tcPr/>
          <w:p>
            <w:pPr>
              <w:pStyle w:val="Compact"/>
              <w:jc w:val="left"/>
            </w:pPr>
            <w:r>
              <w:t xml:space="preserve">Attending Physician ID</w:t>
            </w:r>
          </w:p>
        </w:tc>
        <w:tc>
          <w:tcPr/>
          <w:p>
            <w:pPr>
              <w:pStyle w:val="Compact"/>
              <w:jc w:val="left"/>
            </w:pPr>
            <w:r>
              <w:t xml:space="preserve">PHY1234</w:t>
            </w:r>
          </w:p>
        </w:tc>
      </w:tr>
      <w:tr>
        <w:tc>
          <w:tcPr/>
          <w:p>
            <w:pPr>
              <w:pStyle w:val="Compact"/>
              <w:jc w:val="left"/>
            </w:pPr>
            <w:r>
              <w:t xml:space="preserve">P.14.1.2</w:t>
            </w:r>
          </w:p>
        </w:tc>
        <w:tc>
          <w:tcPr/>
          <w:p>
            <w:pPr>
              <w:pStyle w:val="Compact"/>
              <w:jc w:val="left"/>
            </w:pPr>
            <w:r>
              <w:t xml:space="preserve">Attending Last Name</w:t>
            </w:r>
          </w:p>
        </w:tc>
        <w:tc>
          <w:tcPr/>
          <w:p>
            <w:pPr>
              <w:pStyle w:val="Compact"/>
              <w:jc w:val="left"/>
            </w:pPr>
            <w:r>
              <w:t xml:space="preserve">Kildare</w:t>
            </w:r>
          </w:p>
        </w:tc>
      </w:tr>
      <w:tr>
        <w:tc>
          <w:tcPr/>
          <w:p>
            <w:pPr>
              <w:pStyle w:val="Compact"/>
              <w:jc w:val="left"/>
            </w:pPr>
            <w:r>
              <w:t xml:space="preserve">P.14.1.3</w:t>
            </w:r>
          </w:p>
        </w:tc>
        <w:tc>
          <w:tcPr/>
          <w:p>
            <w:pPr>
              <w:pStyle w:val="Compact"/>
              <w:jc w:val="left"/>
            </w:pPr>
            <w:r>
              <w:t xml:space="preserve">Attending First Name</w:t>
            </w:r>
          </w:p>
        </w:tc>
        <w:tc>
          <w:tcPr/>
          <w:p>
            <w:pPr>
              <w:pStyle w:val="Compact"/>
              <w:jc w:val="left"/>
            </w:pPr>
            <w:r>
              <w:t xml:space="preserve">James</w:t>
            </w:r>
          </w:p>
        </w:tc>
      </w:tr>
      <w:tr>
        <w:tc>
          <w:tcPr/>
          <w:p>
            <w:pPr>
              <w:pStyle w:val="Compact"/>
              <w:jc w:val="left"/>
            </w:pPr>
            <w:r>
              <w:t xml:space="preserve">P.14.1.4</w:t>
            </w:r>
          </w:p>
        </w:tc>
        <w:tc>
          <w:tcPr/>
          <w:p>
            <w:pPr>
              <w:pStyle w:val="Compact"/>
              <w:jc w:val="left"/>
            </w:pPr>
            <w:r>
              <w:t xml:space="preserve">Attending Middle Initial</w:t>
            </w:r>
          </w:p>
        </w:tc>
        <w:tc>
          <w:tcPr/>
          <w:p>
            <w:pPr>
              <w:pStyle w:val="Compact"/>
              <w:jc w:val="left"/>
            </w:pPr>
            <w:r>
              <w:t xml:space="preserve">P</w:t>
            </w:r>
          </w:p>
        </w:tc>
      </w:tr>
      <w:tr>
        <w:tc>
          <w:tcPr/>
          <w:p>
            <w:pPr>
              <w:pStyle w:val="Compact"/>
              <w:jc w:val="left"/>
            </w:pPr>
            <w:r>
              <w:t xml:space="preserve">P.15</w:t>
            </w:r>
          </w:p>
        </w:tc>
        <w:tc>
          <w:tcPr/>
          <w:p>
            <w:pPr>
              <w:pStyle w:val="Compact"/>
              <w:jc w:val="left"/>
            </w:pPr>
            <w:r>
              <w:t xml:space="preserve">Patient’s Birth Name</w:t>
            </w:r>
          </w:p>
        </w:tc>
        <w:tc>
          <w:tcPr/>
          <w:p>
            <w:pPr>
              <w:pStyle w:val="Compact"/>
              <w:jc w:val="left"/>
            </w:pPr>
            <w:r>
              <w:t xml:space="preserve">Blaine</w:t>
            </w:r>
          </w:p>
        </w:tc>
      </w:tr>
    </w:tbl>
    <w:bookmarkEnd w:id="57"/>
    <w:bookmarkStart w:id="58" w:name="test-order-record"/>
    <w:p>
      <w:pPr>
        <w:pStyle w:val="Heading2"/>
      </w:pPr>
      <w:r>
        <w:t xml:space="preserve">Test Order Record</w:t>
      </w:r>
    </w:p>
    <w:p>
      <w:pPr>
        <w:pStyle w:val="FirstParagraph"/>
      </w:pPr>
      <w:r>
        <w:t xml:space="preserve">The Test Order record contains all required information to request tests to be performed on one or more specimens.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Position</w:t>
            </w:r>
          </w:p>
        </w:tc>
        <w:tc>
          <w:tcPr/>
          <w:p>
            <w:pPr>
              <w:pStyle w:val="Compact"/>
              <w:jc w:val="left"/>
            </w:pPr>
            <w:r>
              <w:t xml:space="preserve">Data Type</w:t>
            </w:r>
          </w:p>
        </w:tc>
        <w:tc>
          <w:tcPr/>
          <w:p>
            <w:pPr>
              <w:pStyle w:val="Compact"/>
              <w:jc w:val="left"/>
            </w:pPr>
            <w:r>
              <w:t xml:space="preserve">Value</w:t>
            </w:r>
          </w:p>
        </w:tc>
      </w:tr>
      <w:tr>
        <w:tc>
          <w:tcPr/>
          <w:p>
            <w:pPr>
              <w:pStyle w:val="Compact"/>
              <w:jc w:val="left"/>
            </w:pPr>
            <w:r>
              <w:t xml:space="preserve">O.1</w:t>
            </w:r>
          </w:p>
        </w:tc>
        <w:tc>
          <w:tcPr/>
          <w:p>
            <w:pPr>
              <w:pStyle w:val="Compact"/>
              <w:jc w:val="left"/>
            </w:pPr>
            <w:r>
              <w:t xml:space="preserve">Record Type ID</w:t>
            </w:r>
          </w:p>
        </w:tc>
        <w:tc>
          <w:tcPr/>
          <w:p>
            <w:pPr>
              <w:pStyle w:val="Compact"/>
              <w:jc w:val="left"/>
            </w:pPr>
            <w:r>
              <w:t xml:space="preserve">O</w:t>
            </w:r>
          </w:p>
        </w:tc>
      </w:tr>
      <w:tr>
        <w:tc>
          <w:tcPr/>
          <w:p>
            <w:pPr>
              <w:pStyle w:val="Compact"/>
              <w:jc w:val="left"/>
            </w:pPr>
            <w:r>
              <w:t xml:space="preserve">O.2</w:t>
            </w:r>
          </w:p>
        </w:tc>
        <w:tc>
          <w:tcPr/>
          <w:p>
            <w:pPr>
              <w:pStyle w:val="Compact"/>
              <w:jc w:val="left"/>
            </w:pPr>
            <w:r>
              <w:t xml:space="preserve">Sequence Number</w:t>
            </w:r>
          </w:p>
        </w:tc>
        <w:tc>
          <w:tcPr/>
          <w:p>
            <w:pPr>
              <w:pStyle w:val="Compact"/>
              <w:jc w:val="left"/>
            </w:pPr>
            <w:r>
              <w:t xml:space="preserve">1</w:t>
            </w:r>
          </w:p>
        </w:tc>
      </w:tr>
      <w:tr>
        <w:tc>
          <w:tcPr/>
          <w:p>
            <w:pPr>
              <w:pStyle w:val="Compact"/>
              <w:jc w:val="left"/>
            </w:pPr>
            <w:r>
              <w:t xml:space="preserve">O.3</w:t>
            </w:r>
          </w:p>
        </w:tc>
        <w:tc>
          <w:tcPr/>
          <w:p>
            <w:pPr>
              <w:pStyle w:val="Compact"/>
              <w:jc w:val="left"/>
            </w:pPr>
            <w:r>
              <w:t xml:space="preserve">Sample IDs</w:t>
            </w:r>
          </w:p>
        </w:tc>
        <w:tc>
          <w:tcPr/>
          <w:p>
            <w:pPr>
              <w:pStyle w:val="Compact"/>
              <w:jc w:val="left"/>
            </w:pPr>
            <w:r>
              <w:t xml:space="preserve">SID305</w:t>
            </w:r>
          </w:p>
        </w:tc>
      </w:tr>
      <w:tr>
        <w:tc>
          <w:tcPr/>
          <w:p>
            <w:pPr>
              <w:pStyle w:val="Compact"/>
              <w:jc w:val="left"/>
            </w:pPr>
            <w:r>
              <w:t xml:space="preserve">O.5</w:t>
            </w:r>
          </w:p>
        </w:tc>
        <w:tc>
          <w:tcPr/>
          <w:p>
            <w:pPr>
              <w:pStyle w:val="Compact"/>
              <w:jc w:val="left"/>
            </w:pPr>
            <w:r>
              <w:t xml:space="preserve">Profiles</w:t>
            </w:r>
          </w:p>
        </w:tc>
        <w:tc>
          <w:tcPr/>
          <w:p>
            <w:pPr>
              <w:pStyle w:val="Compact"/>
              <w:jc w:val="left"/>
            </w:pPr>
            <w:r>
              <w:t xml:space="preserve">ABO</w:t>
            </w:r>
          </w:p>
        </w:tc>
      </w:tr>
      <w:tr>
        <w:tc>
          <w:tcPr/>
          <w:p>
            <w:pPr>
              <w:pStyle w:val="Compact"/>
              <w:jc w:val="left"/>
            </w:pPr>
            <w:r>
              <w:t xml:space="preserve">O.6</w:t>
            </w:r>
          </w:p>
        </w:tc>
        <w:tc>
          <w:tcPr/>
          <w:p>
            <w:pPr>
              <w:pStyle w:val="Compact"/>
              <w:jc w:val="left"/>
            </w:pPr>
            <w:r>
              <w:t xml:space="preserve">Priority</w:t>
            </w:r>
          </w:p>
        </w:tc>
        <w:tc>
          <w:tcPr/>
          <w:p>
            <w:pPr>
              <w:pStyle w:val="Compact"/>
              <w:jc w:val="left"/>
            </w:pPr>
            <w:r>
              <w:t xml:space="preserve">N</w:t>
            </w:r>
          </w:p>
        </w:tc>
      </w:tr>
      <w:tr>
        <w:tc>
          <w:tcPr/>
          <w:p>
            <w:pPr>
              <w:pStyle w:val="Compact"/>
              <w:jc w:val="left"/>
            </w:pPr>
            <w:r>
              <w:t xml:space="preserve">O.7</w:t>
            </w:r>
          </w:p>
        </w:tc>
        <w:tc>
          <w:tcPr/>
          <w:p>
            <w:pPr>
              <w:pStyle w:val="Compact"/>
              <w:jc w:val="left"/>
            </w:pPr>
            <w:r>
              <w:t xml:space="preserve">Requested TimeStamp</w:t>
            </w:r>
          </w:p>
        </w:tc>
        <w:tc>
          <w:tcPr/>
          <w:p>
            <w:pPr>
              <w:pStyle w:val="Compact"/>
              <w:jc w:val="left"/>
            </w:pPr>
            <w:r>
              <w:t xml:space="preserve">20210309142136</w:t>
            </w:r>
          </w:p>
        </w:tc>
      </w:tr>
      <w:tr>
        <w:tc>
          <w:tcPr/>
          <w:p>
            <w:pPr>
              <w:pStyle w:val="Compact"/>
              <w:jc w:val="left"/>
            </w:pPr>
            <w:r>
              <w:t xml:space="preserve">O.16</w:t>
            </w:r>
          </w:p>
        </w:tc>
        <w:tc>
          <w:tcPr/>
          <w:p>
            <w:pPr>
              <w:pStyle w:val="Compact"/>
              <w:jc w:val="left"/>
            </w:pPr>
            <w:r>
              <w:t xml:space="preserve">Sample Types</w:t>
            </w:r>
          </w:p>
        </w:tc>
        <w:tc>
          <w:tcPr/>
          <w:p>
            <w:pPr>
              <w:pStyle w:val="Compact"/>
              <w:jc w:val="left"/>
            </w:pPr>
            <w:r>
              <w:t xml:space="preserve">CENTBLOOD</w:t>
            </w:r>
          </w:p>
        </w:tc>
      </w:tr>
      <w:tr>
        <w:tc>
          <w:tcPr/>
          <w:p>
            <w:pPr>
              <w:pStyle w:val="Compact"/>
              <w:jc w:val="left"/>
            </w:pPr>
            <w:r>
              <w:t xml:space="preserve">O.23</w:t>
            </w:r>
          </w:p>
        </w:tc>
        <w:tc>
          <w:tcPr/>
          <w:p>
            <w:pPr>
              <w:pStyle w:val="Compact"/>
              <w:jc w:val="left"/>
            </w:pPr>
            <w:r>
              <w:t xml:space="preserve">Reported Time</w:t>
            </w:r>
          </w:p>
        </w:tc>
        <w:tc>
          <w:tcPr/>
          <w:p>
            <w:pPr>
              <w:pStyle w:val="Compact"/>
              <w:jc w:val="left"/>
            </w:pPr>
            <w:r>
              <w:t xml:space="preserve">20210309142229</w:t>
            </w:r>
          </w:p>
        </w:tc>
      </w:tr>
      <w:tr>
        <w:tc>
          <w:tcPr/>
          <w:p>
            <w:pPr>
              <w:pStyle w:val="Compact"/>
              <w:jc w:val="left"/>
            </w:pPr>
            <w:r>
              <w:t xml:space="preserve">O.26</w:t>
            </w:r>
          </w:p>
        </w:tc>
        <w:tc>
          <w:tcPr/>
          <w:p>
            <w:pPr>
              <w:pStyle w:val="Compact"/>
              <w:jc w:val="left"/>
            </w:pPr>
            <w:r>
              <w:t xml:space="preserve">Report Type</w:t>
            </w:r>
          </w:p>
        </w:tc>
        <w:tc>
          <w:tcPr/>
          <w:p>
            <w:pPr>
              <w:pStyle w:val="Compact"/>
              <w:jc w:val="left"/>
            </w:pPr>
            <w:r>
              <w:t xml:space="preserve">R</w:t>
            </w:r>
          </w:p>
        </w:tc>
      </w:tr>
    </w:tbl>
    <w:bookmarkEnd w:id="58"/>
    <w:bookmarkStart w:id="59" w:name="result-record-1"/>
    <w:p>
      <w:pPr>
        <w:pStyle w:val="Heading2"/>
      </w:pPr>
      <w:r>
        <w:t xml:space="preserve">Result Record (1)</w:t>
      </w:r>
    </w:p>
    <w:p>
      <w:pPr>
        <w:pStyle w:val="FirstParagraph"/>
      </w:pPr>
      <w:r>
        <w:t xml:space="preserve">A Result record is returned for each separate analysis requested by the test.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Position</w:t>
            </w:r>
          </w:p>
        </w:tc>
        <w:tc>
          <w:tcPr/>
          <w:p>
            <w:pPr>
              <w:pStyle w:val="Compact"/>
              <w:jc w:val="left"/>
            </w:pPr>
            <w:r>
              <w:t xml:space="preserve">Data Type</w:t>
            </w:r>
          </w:p>
        </w:tc>
        <w:tc>
          <w:tcPr/>
          <w:p>
            <w:pPr>
              <w:pStyle w:val="Compact"/>
              <w:jc w:val="left"/>
            </w:pPr>
            <w:r>
              <w:t xml:space="preserve">Value</w:t>
            </w:r>
          </w:p>
        </w:tc>
      </w:tr>
      <w:tr>
        <w:tc>
          <w:tcPr/>
          <w:p>
            <w:pPr>
              <w:pStyle w:val="Compact"/>
              <w:jc w:val="left"/>
            </w:pPr>
            <w:r>
              <w:t xml:space="preserve">R.1</w:t>
            </w:r>
          </w:p>
        </w:tc>
        <w:tc>
          <w:tcPr/>
          <w:p>
            <w:pPr>
              <w:pStyle w:val="Compact"/>
              <w:jc w:val="left"/>
            </w:pPr>
            <w:r>
              <w:t xml:space="preserve">Record Type ID</w:t>
            </w:r>
          </w:p>
        </w:tc>
        <w:tc>
          <w:tcPr/>
          <w:p>
            <w:pPr>
              <w:pStyle w:val="Compact"/>
              <w:jc w:val="left"/>
            </w:pPr>
            <w:r>
              <w:t xml:space="preserve">R</w:t>
            </w:r>
          </w:p>
        </w:tc>
      </w:tr>
      <w:tr>
        <w:tc>
          <w:tcPr/>
          <w:p>
            <w:pPr>
              <w:pStyle w:val="Compact"/>
              <w:jc w:val="left"/>
            </w:pPr>
            <w:r>
              <w:t xml:space="preserve">R.2</w:t>
            </w:r>
          </w:p>
        </w:tc>
        <w:tc>
          <w:tcPr/>
          <w:p>
            <w:pPr>
              <w:pStyle w:val="Compact"/>
              <w:jc w:val="left"/>
            </w:pPr>
            <w:r>
              <w:t xml:space="preserve">Sequence Number</w:t>
            </w:r>
          </w:p>
        </w:tc>
        <w:tc>
          <w:tcPr/>
          <w:p>
            <w:pPr>
              <w:pStyle w:val="Compact"/>
              <w:jc w:val="left"/>
            </w:pPr>
            <w:r>
              <w:t xml:space="preserve">1</w:t>
            </w:r>
          </w:p>
        </w:tc>
      </w:tr>
      <w:tr>
        <w:tc>
          <w:tcPr/>
          <w:p>
            <w:pPr>
              <w:pStyle w:val="Compact"/>
              <w:jc w:val="left"/>
            </w:pPr>
            <w:r>
              <w:t xml:space="preserve">R.3</w:t>
            </w:r>
          </w:p>
        </w:tc>
        <w:tc>
          <w:tcPr/>
          <w:p>
            <w:pPr>
              <w:pStyle w:val="Compact"/>
              <w:jc w:val="left"/>
            </w:pPr>
            <w:r>
              <w:t xml:space="preserve">Analysis ID</w:t>
            </w:r>
          </w:p>
        </w:tc>
        <w:tc>
          <w:tcPr/>
          <w:p>
            <w:pPr>
              <w:pStyle w:val="Compact"/>
              <w:jc w:val="left"/>
            </w:pPr>
            <w:r>
              <w:t xml:space="preserve">ABO</w:t>
            </w:r>
          </w:p>
        </w:tc>
      </w:tr>
      <w:tr>
        <w:tc>
          <w:tcPr/>
          <w:p>
            <w:pPr>
              <w:pStyle w:val="Compact"/>
              <w:jc w:val="left"/>
            </w:pPr>
            <w:r>
              <w:t xml:space="preserve">R.4</w:t>
            </w:r>
          </w:p>
        </w:tc>
        <w:tc>
          <w:tcPr/>
          <w:p>
            <w:pPr>
              <w:pStyle w:val="Compact"/>
              <w:jc w:val="left"/>
            </w:pPr>
            <w:r>
              <w:t xml:space="preserve">Analysis Value</w:t>
            </w:r>
          </w:p>
        </w:tc>
        <w:tc>
          <w:tcPr/>
          <w:p>
            <w:pPr>
              <w:pStyle w:val="Compact"/>
              <w:jc w:val="left"/>
            </w:pPr>
            <w:r>
              <w:t xml:space="preserve">B</w:t>
            </w:r>
          </w:p>
        </w:tc>
      </w:tr>
      <w:tr>
        <w:tc>
          <w:tcPr/>
          <w:p>
            <w:pPr>
              <w:pStyle w:val="Compact"/>
              <w:jc w:val="left"/>
            </w:pPr>
            <w:r>
              <w:t xml:space="preserve">R.9</w:t>
            </w:r>
          </w:p>
        </w:tc>
        <w:tc>
          <w:tcPr/>
          <w:p>
            <w:pPr>
              <w:pStyle w:val="Compact"/>
              <w:jc w:val="left"/>
            </w:pPr>
            <w:r>
              <w:t xml:space="preserve">Status</w:t>
            </w:r>
          </w:p>
        </w:tc>
        <w:tc>
          <w:tcPr/>
          <w:p>
            <w:pPr>
              <w:pStyle w:val="Compact"/>
              <w:jc w:val="left"/>
            </w:pPr>
            <w:r>
              <w:t xml:space="preserve">R</w:t>
            </w:r>
          </w:p>
        </w:tc>
      </w:tr>
      <w:tr>
        <w:tc>
          <w:tcPr/>
          <w:p>
            <w:pPr>
              <w:pStyle w:val="Compact"/>
              <w:jc w:val="left"/>
            </w:pPr>
            <w:r>
              <w:t xml:space="preserve">R.11</w:t>
            </w:r>
          </w:p>
        </w:tc>
        <w:tc>
          <w:tcPr/>
          <w:p>
            <w:pPr>
              <w:pStyle w:val="Compact"/>
              <w:jc w:val="left"/>
            </w:pPr>
            <w:r>
              <w:t xml:space="preserve">Operator</w:t>
            </w:r>
          </w:p>
        </w:tc>
        <w:tc>
          <w:tcPr/>
          <w:p>
            <w:pPr>
              <w:pStyle w:val="Compact"/>
              <w:jc w:val="left"/>
            </w:pPr>
            <w:r>
              <w:t xml:space="preserve">Automatic</w:t>
            </w:r>
          </w:p>
        </w:tc>
      </w:tr>
      <w:tr>
        <w:tc>
          <w:tcPr/>
          <w:p>
            <w:pPr>
              <w:pStyle w:val="Compact"/>
              <w:jc w:val="left"/>
            </w:pPr>
            <w:r>
              <w:t xml:space="preserve">R.13</w:t>
            </w:r>
          </w:p>
        </w:tc>
        <w:tc>
          <w:tcPr/>
          <w:p>
            <w:pPr>
              <w:pStyle w:val="Compact"/>
              <w:jc w:val="left"/>
            </w:pPr>
            <w:r>
              <w:t xml:space="preserve">Completion Time</w:t>
            </w:r>
          </w:p>
        </w:tc>
        <w:tc>
          <w:tcPr/>
          <w:p>
            <w:pPr>
              <w:pStyle w:val="Compact"/>
              <w:jc w:val="left"/>
            </w:pPr>
            <w:r>
              <w:t xml:space="preserve">20210309142229</w:t>
            </w:r>
          </w:p>
        </w:tc>
      </w:tr>
      <w:tr>
        <w:tc>
          <w:tcPr/>
          <w:p>
            <w:pPr>
              <w:pStyle w:val="Compact"/>
              <w:jc w:val="left"/>
            </w:pPr>
            <w:r>
              <w:t xml:space="preserve">R.14</w:t>
            </w:r>
          </w:p>
        </w:tc>
        <w:tc>
          <w:tcPr/>
          <w:p>
            <w:pPr>
              <w:pStyle w:val="Compact"/>
              <w:jc w:val="left"/>
            </w:pPr>
            <w:r>
              <w:t xml:space="preserve">Instrument ID</w:t>
            </w:r>
          </w:p>
        </w:tc>
        <w:tc>
          <w:tcPr/>
          <w:p>
            <w:pPr>
              <w:pStyle w:val="Compact"/>
              <w:jc w:val="left"/>
            </w:pPr>
            <w:r>
              <w:t xml:space="preserve">J60009999</w:t>
            </w:r>
          </w:p>
        </w:tc>
      </w:tr>
    </w:tbl>
    <w:bookmarkEnd w:id="59"/>
    <w:bookmarkStart w:id="60" w:name="result-record-2"/>
    <w:p>
      <w:pPr>
        <w:pStyle w:val="Heading2"/>
      </w:pPr>
      <w:r>
        <w:t xml:space="preserve">Result Record (2)</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Position</w:t>
            </w:r>
          </w:p>
        </w:tc>
        <w:tc>
          <w:tcPr/>
          <w:p>
            <w:pPr>
              <w:pStyle w:val="Compact"/>
              <w:jc w:val="left"/>
            </w:pPr>
            <w:r>
              <w:t xml:space="preserve">Data Type</w:t>
            </w:r>
          </w:p>
        </w:tc>
        <w:tc>
          <w:tcPr/>
          <w:p>
            <w:pPr>
              <w:pStyle w:val="Compact"/>
              <w:jc w:val="left"/>
            </w:pPr>
            <w:r>
              <w:t xml:space="preserve">Value</w:t>
            </w:r>
          </w:p>
        </w:tc>
      </w:tr>
      <w:tr>
        <w:tc>
          <w:tcPr/>
          <w:p>
            <w:pPr>
              <w:pStyle w:val="Compact"/>
              <w:jc w:val="left"/>
            </w:pPr>
            <w:r>
              <w:t xml:space="preserve">R.1</w:t>
            </w:r>
          </w:p>
        </w:tc>
        <w:tc>
          <w:tcPr/>
          <w:p>
            <w:pPr>
              <w:pStyle w:val="Compact"/>
              <w:jc w:val="left"/>
            </w:pPr>
            <w:r>
              <w:t xml:space="preserve">Record Type ID</w:t>
            </w:r>
          </w:p>
        </w:tc>
        <w:tc>
          <w:tcPr/>
          <w:p>
            <w:pPr>
              <w:pStyle w:val="Compact"/>
              <w:jc w:val="left"/>
            </w:pPr>
            <w:r>
              <w:t xml:space="preserve">R</w:t>
            </w:r>
          </w:p>
        </w:tc>
      </w:tr>
      <w:tr>
        <w:tc>
          <w:tcPr/>
          <w:p>
            <w:pPr>
              <w:pStyle w:val="Compact"/>
              <w:jc w:val="left"/>
            </w:pPr>
            <w:r>
              <w:t xml:space="preserve">R.2</w:t>
            </w:r>
          </w:p>
        </w:tc>
        <w:tc>
          <w:tcPr/>
          <w:p>
            <w:pPr>
              <w:pStyle w:val="Compact"/>
              <w:jc w:val="left"/>
            </w:pPr>
            <w:r>
              <w:t xml:space="preserve">Sequence Number</w:t>
            </w:r>
          </w:p>
        </w:tc>
        <w:tc>
          <w:tcPr/>
          <w:p>
            <w:pPr>
              <w:pStyle w:val="Compact"/>
              <w:jc w:val="left"/>
            </w:pPr>
            <w:r>
              <w:t xml:space="preserve">2</w:t>
            </w:r>
          </w:p>
        </w:tc>
      </w:tr>
      <w:tr>
        <w:tc>
          <w:tcPr/>
          <w:p>
            <w:pPr>
              <w:pStyle w:val="Compact"/>
              <w:jc w:val="left"/>
            </w:pPr>
            <w:r>
              <w:t xml:space="preserve">R.3</w:t>
            </w:r>
          </w:p>
        </w:tc>
        <w:tc>
          <w:tcPr/>
          <w:p>
            <w:pPr>
              <w:pStyle w:val="Compact"/>
              <w:jc w:val="left"/>
            </w:pPr>
            <w:r>
              <w:t xml:space="preserve">Analysis ID</w:t>
            </w:r>
          </w:p>
        </w:tc>
        <w:tc>
          <w:tcPr/>
          <w:p>
            <w:pPr>
              <w:pStyle w:val="Compact"/>
              <w:jc w:val="left"/>
            </w:pPr>
            <w:r>
              <w:t xml:space="preserve">Rh</w:t>
            </w:r>
          </w:p>
        </w:tc>
      </w:tr>
      <w:tr>
        <w:tc>
          <w:tcPr/>
          <w:p>
            <w:pPr>
              <w:pStyle w:val="Compact"/>
              <w:jc w:val="left"/>
            </w:pPr>
            <w:r>
              <w:t xml:space="preserve">R.4</w:t>
            </w:r>
          </w:p>
        </w:tc>
        <w:tc>
          <w:tcPr/>
          <w:p>
            <w:pPr>
              <w:pStyle w:val="Compact"/>
              <w:jc w:val="left"/>
            </w:pPr>
            <w:r>
              <w:t xml:space="preserve">Analysis Value</w:t>
            </w:r>
          </w:p>
        </w:tc>
        <w:tc>
          <w:tcPr/>
          <w:p>
            <w:pPr>
              <w:pStyle w:val="Compact"/>
              <w:jc w:val="left"/>
            </w:pPr>
            <w:r>
              <w:t xml:space="preserve">POS</w:t>
            </w:r>
          </w:p>
        </w:tc>
      </w:tr>
      <w:tr>
        <w:tc>
          <w:tcPr/>
          <w:p>
            <w:pPr>
              <w:pStyle w:val="Compact"/>
              <w:jc w:val="left"/>
            </w:pPr>
            <w:r>
              <w:t xml:space="preserve">R.9</w:t>
            </w:r>
          </w:p>
        </w:tc>
        <w:tc>
          <w:tcPr/>
          <w:p>
            <w:pPr>
              <w:pStyle w:val="Compact"/>
              <w:jc w:val="left"/>
            </w:pPr>
            <w:r>
              <w:t xml:space="preserve">Status</w:t>
            </w:r>
          </w:p>
        </w:tc>
        <w:tc>
          <w:tcPr/>
          <w:p>
            <w:pPr>
              <w:pStyle w:val="Compact"/>
              <w:jc w:val="left"/>
            </w:pPr>
            <w:r>
              <w:t xml:space="preserve">R</w:t>
            </w:r>
          </w:p>
        </w:tc>
      </w:tr>
      <w:tr>
        <w:tc>
          <w:tcPr/>
          <w:p>
            <w:pPr>
              <w:pStyle w:val="Compact"/>
              <w:jc w:val="left"/>
            </w:pPr>
            <w:r>
              <w:t xml:space="preserve">R.11</w:t>
            </w:r>
          </w:p>
        </w:tc>
        <w:tc>
          <w:tcPr/>
          <w:p>
            <w:pPr>
              <w:pStyle w:val="Compact"/>
              <w:jc w:val="left"/>
            </w:pPr>
            <w:r>
              <w:t xml:space="preserve">Operator</w:t>
            </w:r>
          </w:p>
        </w:tc>
        <w:tc>
          <w:tcPr/>
          <w:p>
            <w:pPr>
              <w:pStyle w:val="Compact"/>
              <w:jc w:val="left"/>
            </w:pPr>
            <w:r>
              <w:t xml:space="preserve">Automatic</w:t>
            </w:r>
          </w:p>
        </w:tc>
      </w:tr>
      <w:tr>
        <w:tc>
          <w:tcPr/>
          <w:p>
            <w:pPr>
              <w:pStyle w:val="Compact"/>
              <w:jc w:val="left"/>
            </w:pPr>
            <w:r>
              <w:t xml:space="preserve">R.13</w:t>
            </w:r>
          </w:p>
        </w:tc>
        <w:tc>
          <w:tcPr/>
          <w:p>
            <w:pPr>
              <w:pStyle w:val="Compact"/>
              <w:jc w:val="left"/>
            </w:pPr>
            <w:r>
              <w:t xml:space="preserve">Completion Time</w:t>
            </w:r>
          </w:p>
        </w:tc>
        <w:tc>
          <w:tcPr/>
          <w:p>
            <w:pPr>
              <w:pStyle w:val="Compact"/>
              <w:jc w:val="left"/>
            </w:pPr>
            <w:r>
              <w:t xml:space="preserve">20210309142229</w:t>
            </w:r>
          </w:p>
        </w:tc>
      </w:tr>
      <w:tr>
        <w:tc>
          <w:tcPr/>
          <w:p>
            <w:pPr>
              <w:pStyle w:val="Compact"/>
              <w:jc w:val="left"/>
            </w:pPr>
            <w:r>
              <w:t xml:space="preserve">R.14</w:t>
            </w:r>
          </w:p>
        </w:tc>
        <w:tc>
          <w:tcPr/>
          <w:p>
            <w:pPr>
              <w:pStyle w:val="Compact"/>
              <w:jc w:val="left"/>
            </w:pPr>
            <w:r>
              <w:t xml:space="preserve">Instrument ID</w:t>
            </w:r>
          </w:p>
        </w:tc>
        <w:tc>
          <w:tcPr/>
          <w:p>
            <w:pPr>
              <w:pStyle w:val="Compact"/>
              <w:jc w:val="left"/>
            </w:pPr>
            <w:r>
              <w:t xml:space="preserve">J60009999</w:t>
            </w:r>
          </w:p>
        </w:tc>
      </w:tr>
    </w:tbl>
    <w:p>
      <w:pPr>
        <w:pStyle w:val="BodyText"/>
      </w:pPr>
    </w:p>
    <w:bookmarkEnd w:id="60"/>
    <w:bookmarkStart w:id="61" w:name="terminator-record-l"/>
    <w:p>
      <w:pPr>
        <w:pStyle w:val="Heading2"/>
      </w:pPr>
      <w:r>
        <w:t xml:space="preserve">Terminator Record (L)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Position</w:t>
            </w:r>
          </w:p>
        </w:tc>
        <w:tc>
          <w:tcPr/>
          <w:p>
            <w:pPr>
              <w:pStyle w:val="Compact"/>
              <w:jc w:val="left"/>
            </w:pPr>
            <w:r>
              <w:t xml:space="preserve">Data Type</w:t>
            </w:r>
          </w:p>
        </w:tc>
        <w:tc>
          <w:tcPr/>
          <w:p>
            <w:pPr>
              <w:pStyle w:val="Compact"/>
              <w:jc w:val="left"/>
            </w:pPr>
            <w:r>
              <w:t xml:space="preserve">Value</w:t>
            </w:r>
          </w:p>
        </w:tc>
      </w:tr>
      <w:tr>
        <w:tc>
          <w:tcPr/>
          <w:p>
            <w:pPr>
              <w:pStyle w:val="Compact"/>
              <w:jc w:val="left"/>
            </w:pPr>
            <w:r>
              <w:t xml:space="preserve">L.1</w:t>
            </w:r>
          </w:p>
        </w:tc>
        <w:tc>
          <w:tcPr/>
          <w:p>
            <w:pPr>
              <w:pStyle w:val="Compact"/>
              <w:jc w:val="left"/>
            </w:pPr>
            <w:r>
              <w:t xml:space="preserve">Record Type ID</w:t>
            </w:r>
          </w:p>
        </w:tc>
        <w:tc>
          <w:tcPr/>
          <w:p>
            <w:pPr>
              <w:pStyle w:val="Compact"/>
              <w:jc w:val="left"/>
            </w:pPr>
            <w:r>
              <w:t xml:space="preserve">L</w:t>
            </w:r>
          </w:p>
        </w:tc>
      </w:tr>
      <w:tr>
        <w:tc>
          <w:tcPr/>
          <w:p>
            <w:pPr>
              <w:pStyle w:val="Compact"/>
              <w:jc w:val="left"/>
            </w:pPr>
            <w:r>
              <w:t xml:space="preserve">L.2</w:t>
            </w:r>
          </w:p>
        </w:tc>
        <w:tc>
          <w:tcPr/>
          <w:p>
            <w:pPr>
              <w:pStyle w:val="Compact"/>
              <w:jc w:val="left"/>
            </w:pPr>
            <w:r>
              <w:t xml:space="preserve">Sequence Number</w:t>
            </w:r>
          </w:p>
        </w:tc>
        <w:tc>
          <w:tcPr/>
          <w:p>
            <w:pPr>
              <w:pStyle w:val="Compact"/>
              <w:jc w:val="left"/>
            </w:pPr>
            <w:r>
              <w:t xml:space="preserve">1</w:t>
            </w:r>
          </w:p>
        </w:tc>
      </w:tr>
      <w:tr>
        <w:tc>
          <w:tcPr/>
          <w:p>
            <w:pPr>
              <w:pStyle w:val="Compact"/>
              <w:jc w:val="left"/>
            </w:pPr>
            <w:r>
              <w:t xml:space="preserve">L.3</w:t>
            </w:r>
          </w:p>
        </w:tc>
        <w:tc>
          <w:tcPr/>
          <w:p>
            <w:pPr>
              <w:pStyle w:val="Compact"/>
              <w:jc w:val="left"/>
            </w:pPr>
            <w:r>
              <w:t xml:space="preserve">Termination Code</w:t>
            </w:r>
          </w:p>
        </w:tc>
        <w:tc>
          <w:tcPr/>
          <w:p>
            <w:pPr>
              <w:pStyle w:val="Compact"/>
              <w:jc w:val="left"/>
            </w:pPr>
            <w:r>
              <w:t xml:space="preserve">N</w:t>
            </w:r>
          </w:p>
        </w:tc>
      </w:tr>
    </w:tbl>
    <w:p>
      <w:pPr>
        <w:pStyle w:val="BodyText"/>
      </w:pPr>
    </w:p>
    <w:bookmarkEnd w:id="61"/>
    <w:bookmarkEnd w:id="62"/>
    <w:bookmarkStart w:id="63" w:name="definitions"/>
    <w:p>
      <w:pPr>
        <w:pStyle w:val="Heading1"/>
      </w:pPr>
      <w:r>
        <w:t xml:space="preserve">Definitions</w:t>
      </w:r>
      <w:r>
        <w:t xml:space="preserve"> </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DESCRIPTION</w:t>
            </w:r>
          </w:p>
        </w:tc>
      </w:tr>
      <w:tr>
        <w:tc>
          <w:tcPr/>
          <w:p>
            <w:pPr>
              <w:pStyle w:val="Compact"/>
              <w:jc w:val="left"/>
            </w:pPr>
            <w:r>
              <w:t xml:space="preserve">ASTM</w:t>
            </w:r>
          </w:p>
        </w:tc>
        <w:tc>
          <w:tcPr/>
          <w:p>
            <w:pPr>
              <w:pStyle w:val="Compact"/>
              <w:jc w:val="left"/>
            </w:pPr>
            <w:r>
              <w:t xml:space="preserve">Refers to ASTM E1394 and LIS02 standards.</w:t>
            </w:r>
          </w:p>
        </w:tc>
      </w:tr>
      <w:tr>
        <w:tc>
          <w:tcPr/>
          <w:p>
            <w:pPr>
              <w:pStyle w:val="Compact"/>
              <w:jc w:val="left"/>
            </w:pPr>
            <w:r>
              <w:t xml:space="preserve">ASTM Message</w:t>
            </w:r>
          </w:p>
        </w:tc>
        <w:tc>
          <w:tcPr/>
          <w:p>
            <w:pPr>
              <w:pStyle w:val="Compact"/>
              <w:jc w:val="left"/>
            </w:pPr>
            <w:r>
              <w:t xml:space="preserve">An ordered list of ASTM records, starting with a Header record and ending with a Terminator record.</w:t>
            </w:r>
          </w:p>
        </w:tc>
      </w:tr>
      <w:tr>
        <w:tc>
          <w:tcPr/>
          <w:p>
            <w:pPr>
              <w:pStyle w:val="Compact"/>
              <w:jc w:val="left"/>
            </w:pPr>
            <w:r>
              <w:t xml:space="preserve">ASTM Message Format</w:t>
            </w:r>
          </w:p>
        </w:tc>
        <w:tc>
          <w:tcPr/>
          <w:p>
            <w:pPr>
              <w:pStyle w:val="Compact"/>
              <w:jc w:val="left"/>
            </w:pPr>
            <w:r>
              <w:t xml:space="preserve">A specific implementation of the ASTM E1394 or LIS02 standards by a manufacturer.</w:t>
            </w:r>
          </w:p>
        </w:tc>
      </w:tr>
      <w:tr>
        <w:tc>
          <w:tcPr/>
          <w:p>
            <w:pPr>
              <w:pStyle w:val="Compact"/>
              <w:jc w:val="left"/>
            </w:pPr>
            <w:r>
              <w:t xml:space="preserve">Component</w:t>
            </w:r>
          </w:p>
        </w:tc>
        <w:tc>
          <w:tcPr/>
          <w:p>
            <w:pPr>
              <w:pStyle w:val="Compact"/>
              <w:jc w:val="left"/>
            </w:pPr>
            <w:r>
              <w:t xml:space="preserve">A single data element of a field's Data Type, i.e., of the patient name field in a Patient record.</w:t>
            </w:r>
          </w:p>
        </w:tc>
      </w:tr>
      <w:tr>
        <w:tc>
          <w:tcPr/>
          <w:p>
            <w:pPr>
              <w:pStyle w:val="Compact"/>
              <w:jc w:val="left"/>
            </w:pPr>
            <w:r>
              <w:t xml:space="preserve">Data Type</w:t>
            </w:r>
          </w:p>
        </w:tc>
        <w:tc>
          <w:tcPr/>
          <w:p>
            <w:pPr>
              <w:pStyle w:val="Compact"/>
              <w:jc w:val="left"/>
            </w:pPr>
            <w:r>
              <w:t xml:space="preserve">A defined format of one or more data values, such as a birthdate, patient's name, etc.</w:t>
            </w:r>
          </w:p>
        </w:tc>
      </w:tr>
      <w:tr>
        <w:tc>
          <w:tcPr/>
          <w:p>
            <w:pPr>
              <w:pStyle w:val="Compact"/>
              <w:jc w:val="left"/>
            </w:pPr>
            <w:r>
              <w:t xml:space="preserve">Field</w:t>
            </w:r>
          </w:p>
        </w:tc>
        <w:tc>
          <w:tcPr/>
          <w:p>
            <w:pPr>
              <w:pStyle w:val="Compact"/>
              <w:jc w:val="left"/>
            </w:pPr>
            <w:r>
              <w:t xml:space="preserve">An attribute (Data Type) of a record, i.e. a patient's name</w:t>
            </w:r>
          </w:p>
        </w:tc>
      </w:tr>
      <w:tr>
        <w:tc>
          <w:tcPr/>
          <w:p>
            <w:pPr>
              <w:pStyle w:val="Compact"/>
              <w:jc w:val="left"/>
            </w:pPr>
            <w:r>
              <w:t xml:space="preserve">LIS</w:t>
            </w:r>
          </w:p>
        </w:tc>
        <w:tc>
          <w:tcPr/>
          <w:p>
            <w:pPr>
              <w:pStyle w:val="Compact"/>
              <w:jc w:val="left"/>
            </w:pPr>
            <w:r>
              <w:t xml:space="preserve">Laboratory Information Systems</w:t>
            </w:r>
          </w:p>
        </w:tc>
      </w:tr>
      <w:tr>
        <w:tc>
          <w:tcPr/>
          <w:p>
            <w:pPr>
              <w:pStyle w:val="Compact"/>
              <w:jc w:val="left"/>
            </w:pPr>
            <w:r>
              <w:t xml:space="preserve">Record</w:t>
            </w:r>
          </w:p>
        </w:tc>
        <w:tc>
          <w:tcPr/>
          <w:p>
            <w:pPr>
              <w:pStyle w:val="Compact"/>
              <w:jc w:val="left"/>
            </w:pPr>
            <w:r>
              <w:t xml:space="preserve">An ordered list of fields, i.e., the fields in a Patient record containing a patient's name, date of birth, etc.</w:t>
            </w:r>
          </w:p>
        </w:tc>
      </w:tr>
      <w:tr>
        <w:tc>
          <w:tcPr/>
          <w:p>
            <w:pPr>
              <w:pStyle w:val="Compact"/>
              <w:jc w:val="left"/>
            </w:pPr>
            <w:r>
              <w:t xml:space="preserve">Repeat field</w:t>
            </w:r>
          </w:p>
        </w:tc>
        <w:tc>
          <w:tcPr/>
          <w:p>
            <w:pPr>
              <w:pStyle w:val="Compact"/>
              <w:jc w:val="left"/>
            </w:pPr>
            <w:r>
              <w:t xml:space="preserve">A repeating field (Data Type), i.e., a list of two or more of a patient's attending physicians</w:t>
            </w:r>
          </w:p>
        </w:tc>
      </w:tr>
      <w:tr>
        <w:tc>
          <w:tcPr/>
          <w:p>
            <w:pPr>
              <w:pStyle w:val="Compact"/>
              <w:jc w:val="left"/>
            </w:pPr>
            <w:r>
              <w:t xml:space="preserve">Sequence Number</w:t>
            </w:r>
          </w:p>
        </w:tc>
        <w:tc>
          <w:tcPr/>
          <w:p>
            <w:pPr>
              <w:pStyle w:val="Compact"/>
              <w:jc w:val="left"/>
            </w:pPr>
            <w:r>
              <w:t xml:space="preserve">Used to distinguish records of the same type that may occur multiple times within ahierarchical level within a message.</w:t>
            </w:r>
          </w:p>
        </w:tc>
      </w:tr>
    </w:tbl>
    <w:p>
      <w:pPr>
        <w:pStyle w:val="BodyText"/>
      </w:pPr>
    </w:p>
    <w:bookmarkEnd w:id="63"/>
    <w:bookmarkStart w:id="64" w:name="selected-record-type-ids"/>
    <w:p>
      <w:pPr>
        <w:pStyle w:val="Heading1"/>
      </w:pPr>
      <w:r>
        <w:t xml:space="preserve">Selected Record Type IDs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Type ID</w:t>
            </w:r>
          </w:p>
        </w:tc>
        <w:tc>
          <w:tcPr/>
          <w:p>
            <w:pPr>
              <w:pStyle w:val="Compact"/>
              <w:jc w:val="left"/>
            </w:pPr>
            <w:r>
              <w:t xml:space="preserve">Record Description</w:t>
            </w:r>
          </w:p>
        </w:tc>
      </w:tr>
      <w:tr>
        <w:tc>
          <w:tcPr/>
          <w:p>
            <w:pPr>
              <w:pStyle w:val="Compact"/>
              <w:jc w:val="left"/>
            </w:pPr>
            <w:r>
              <w:t xml:space="preserve">H</w:t>
            </w:r>
          </w:p>
        </w:tc>
        <w:tc>
          <w:tcPr/>
          <w:p>
            <w:pPr>
              <w:pStyle w:val="Compact"/>
              <w:jc w:val="left"/>
            </w:pPr>
            <w:r>
              <w:t xml:space="preserve">Message Header - contains information about the sender and defines separators and the escape character</w:t>
            </w:r>
          </w:p>
        </w:tc>
      </w:tr>
      <w:tr>
        <w:tc>
          <w:tcPr/>
          <w:p>
            <w:pPr>
              <w:pStyle w:val="Compact"/>
              <w:jc w:val="left"/>
            </w:pPr>
            <w:r>
              <w:t xml:space="preserve">P</w:t>
            </w:r>
          </w:p>
        </w:tc>
        <w:tc>
          <w:tcPr/>
          <w:p>
            <w:pPr>
              <w:pStyle w:val="Compact"/>
              <w:jc w:val="left"/>
            </w:pPr>
            <w:r>
              <w:t xml:space="preserve">Patient - includes information on an individual patient</w:t>
            </w:r>
          </w:p>
        </w:tc>
      </w:tr>
      <w:tr>
        <w:tc>
          <w:tcPr/>
          <w:p>
            <w:pPr>
              <w:pStyle w:val="Compact"/>
              <w:jc w:val="left"/>
            </w:pPr>
            <w:r>
              <w:t xml:space="preserve">O</w:t>
            </w:r>
          </w:p>
        </w:tc>
        <w:tc>
          <w:tcPr/>
          <w:p>
            <w:pPr>
              <w:pStyle w:val="Compact"/>
              <w:jc w:val="left"/>
            </w:pPr>
            <w:r>
              <w:t xml:space="preserve">Order - when sent from an LIS, this record contains information about a test order. When sent by the instrument, it shall provide information about the test request.</w:t>
            </w:r>
          </w:p>
        </w:tc>
      </w:tr>
      <w:tr>
        <w:tc>
          <w:tcPr/>
          <w:p>
            <w:pPr>
              <w:pStyle w:val="Compact"/>
              <w:jc w:val="left"/>
            </w:pPr>
            <w:r>
              <w:t xml:space="preserve">R</w:t>
            </w:r>
          </w:p>
        </w:tc>
        <w:tc>
          <w:tcPr/>
          <w:p>
            <w:pPr>
              <w:pStyle w:val="Compact"/>
              <w:jc w:val="left"/>
            </w:pPr>
            <w:r>
              <w:t xml:space="preserve">Result - contains the results of a single analytic determination.</w:t>
            </w:r>
          </w:p>
        </w:tc>
      </w:tr>
      <w:tr>
        <w:tc>
          <w:tcPr/>
          <w:p>
            <w:pPr>
              <w:pStyle w:val="Compact"/>
              <w:jc w:val="left"/>
            </w:pPr>
            <w:r>
              <w:t xml:space="preserve">M</w:t>
            </w:r>
          </w:p>
        </w:tc>
        <w:tc>
          <w:tcPr/>
          <w:p>
            <w:pPr>
              <w:pStyle w:val="Compact"/>
              <w:jc w:val="left"/>
            </w:pPr>
            <w:r>
              <w:t xml:space="preserve">Manufacturer Information - the fields in this record are defined by the manufacturer.</w:t>
            </w:r>
          </w:p>
        </w:tc>
      </w:tr>
      <w:tr>
        <w:tc>
          <w:tcPr/>
          <w:p>
            <w:pPr>
              <w:pStyle w:val="Compact"/>
              <w:jc w:val="left"/>
            </w:pPr>
            <w:r>
              <w:t xml:space="preserve">Q</w:t>
            </w:r>
          </w:p>
        </w:tc>
        <w:tc>
          <w:tcPr/>
          <w:p>
            <w:pPr>
              <w:pStyle w:val="Compact"/>
              <w:jc w:val="left"/>
            </w:pPr>
            <w:r>
              <w:t xml:space="preserve">Request for information - used to request information, e.g., outstanding orders for a sample.</w:t>
            </w:r>
          </w:p>
        </w:tc>
      </w:tr>
      <w:tr>
        <w:tc>
          <w:tcPr/>
          <w:p>
            <w:pPr>
              <w:pStyle w:val="Compact"/>
              <w:jc w:val="left"/>
            </w:pPr>
            <w:r>
              <w:t xml:space="preserve">L</w:t>
            </w:r>
          </w:p>
        </w:tc>
        <w:tc>
          <w:tcPr/>
          <w:p>
            <w:pPr>
              <w:pStyle w:val="Compact"/>
              <w:jc w:val="left"/>
            </w:pPr>
            <w:r>
              <w:t xml:space="preserve">Message Terminator - the last record in the message. A header record may be transmitted after this record, which signifies the start of a second message.</w:t>
            </w:r>
          </w:p>
        </w:tc>
      </w:tr>
    </w:tbl>
    <w:bookmarkEnd w:id="64"/>
    <w:bookmarkStart w:id="65" w:name="field-definitions"/>
    <w:p>
      <w:pPr>
        <w:pStyle w:val="Heading1"/>
      </w:pPr>
      <w:r>
        <w:t xml:space="preserve">Field Definitions</w:t>
      </w:r>
    </w:p>
    <w:p>
      <w:pPr>
        <w:pStyle w:val="FirstParagraph"/>
      </w:pPr>
      <w:r>
        <w:t xml:space="preserve">You can find the descriptions of fields in the LIS standards and in instrument LIS Interface guides or specificati0ns.</w:t>
      </w:r>
    </w:p>
    <w:p>
      <w:pPr>
        <w:pStyle w:val="BodyText"/>
      </w:pPr>
      <w:r>
        <w:t xml:space="preserve">Additionally, in Markey, Brian (2010) (1),</w:t>
      </w:r>
      <w:r>
        <w:t xml:space="preserve"> </w:t>
      </w:r>
    </w:p>
    <w:p>
      <w:pPr>
        <w:pStyle w:val="BodyText"/>
      </w:pPr>
    </w:p>
    <w:bookmarkEnd w:id="65"/>
    <w:bookmarkStart w:id="68" w:name="Xa8929e3ba5150368e1b9b86aa863deb9ca654e4"/>
    <w:p>
      <w:pPr>
        <w:pStyle w:val="Heading1"/>
      </w:pPr>
      <w:r>
        <w:t xml:space="preserve">References to Standards, LIS Guides, and Other Sources</w:t>
      </w:r>
    </w:p>
    <w:p>
      <w:pPr>
        <w:numPr>
          <w:ilvl w:val="0"/>
          <w:numId w:val="1004"/>
        </w:numPr>
      </w:pPr>
      <w:hyperlink r:id="rId66">
        <w:r>
          <w:rPr>
            <w:rStyle w:val="Hyperlink"/>
          </w:rPr>
          <w:t xml:space="preserve">LIS02 Specification for Transferring Information Between Clinical Laboratory Instruments and Information Systems, 2nd Edition</w:t>
        </w:r>
      </w:hyperlink>
      <w:r>
        <w:t xml:space="preserve"> </w:t>
      </w:r>
    </w:p>
    <w:p>
      <w:pPr>
        <w:numPr>
          <w:ilvl w:val="0"/>
          <w:numId w:val="1004"/>
        </w:numPr>
      </w:pPr>
      <w:hyperlink r:id="rId67">
        <w:r>
          <w:rPr>
            <w:rStyle w:val="Hyperlink"/>
          </w:rPr>
          <w:t xml:space="preserve">Quidel Sofia Instrument LIS Interface Specification</w:t>
        </w:r>
      </w:hyperlink>
    </w:p>
    <w:p>
      <w:pPr>
        <w:numPr>
          <w:ilvl w:val="0"/>
          <w:numId w:val="1004"/>
        </w:numPr>
      </w:pPr>
      <w:r>
        <w:t xml:space="preserve">Markey, Brian (2010) (1) In search of good health messages: An investigation of the properties of a messaging standard that makes it useable but generally applicable</w:t>
      </w:r>
    </w:p>
    <w:p>
      <w:pPr>
        <w:numPr>
          <w:ilvl w:val="0"/>
          <w:numId w:val="1004"/>
        </w:numPr>
      </w:pPr>
      <w:r>
        <w:t xml:space="preserve">Markey, Brian (2010) A quiet success story in the laboratory: survey of 30 implementations of the ASTM 1394-97 standard for analyser interfaces.</w:t>
      </w:r>
    </w:p>
    <w:p>
      <w:pPr>
        <w:pStyle w:val="FirstParagraph"/>
      </w:pPr>
      <w:r>
        <w:t xml:space="preserve">You can find many instrument and middleware LIS guides by searching for</w:t>
      </w:r>
      <w:r>
        <w:t xml:space="preserve"> </w:t>
      </w:r>
      <w:r>
        <w:rPr>
          <w:i/>
          <w:iCs/>
        </w:rPr>
        <w:t xml:space="preserve">Software LIS Interface Specification Guide</w:t>
      </w:r>
    </w:p>
    <w:p>
      <w:pPr>
        <w:numPr>
          <w:ilvl w:val="0"/>
          <w:numId w:val="1005"/>
        </w:numPr>
      </w:pPr>
      <w:r>
        <w:t xml:space="preserve">BD FACS Workflow Manager Software LIS Interface Specification Guide - specifies the ASTM and HL7 messages for the instrument.</w:t>
      </w:r>
    </w:p>
    <w:p>
      <w:pPr>
        <w:numPr>
          <w:ilvl w:val="0"/>
          <w:numId w:val="1005"/>
        </w:numPr>
      </w:pPr>
      <w:r>
        <w:t xml:space="preserve">The Sofia 2 LIS Interface Specification - specifies the ASTM and HL7 messages for the instrument.</w:t>
      </w:r>
    </w:p>
    <w:p>
      <w:pPr>
        <w:numPr>
          <w:ilvl w:val="0"/>
          <w:numId w:val="1005"/>
        </w:numPr>
      </w:pPr>
      <w:r>
        <w:t xml:space="preserve">AQUIOS LIS Interface Specification - specifies the ASTM messages for the instrument.</w:t>
      </w:r>
    </w:p>
    <w:p>
      <w:pPr>
        <w:pStyle w:val="FirstParagraph"/>
      </w:pPr>
      <w:r>
        <w:t xml:space="preserve">You can do general search by entering the following Google search:</w:t>
      </w:r>
      <w:r>
        <w:t xml:space="preserve"> </w:t>
      </w:r>
    </w:p>
    <w:p>
      <w:pPr>
        <w:numPr>
          <w:ilvl w:val="0"/>
          <w:numId w:val="1006"/>
        </w:numPr>
      </w:pPr>
      <w:r>
        <w:t xml:space="preserve">"LIS2-A" OR "ASTM E1394" OR "E1394" OR "LIS02-A2"</w:t>
      </w:r>
    </w:p>
    <w:p>
      <w:pPr>
        <w:pStyle w:val="FirstParagraph"/>
      </w:pP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hyperlink" Id="rId66" Target="https://clsi.org/standards/products/automation-and-informatics/documents/lis02" TargetMode="External" /><Relationship Type="http://schemas.openxmlformats.org/officeDocument/2006/relationships/hyperlink" Id="rId67" Target="https://connectme.quidel.com/files/TB2022100EN00-SofiaLIS-Specification.pdf" TargetMode="External" /></Relationships>
</file>

<file path=word/_rels/footnotes.xml.rels><?xml version="1.0" encoding="UTF-8"?><Relationships xmlns="http://schemas.openxmlformats.org/package/2006/relationships"><Relationship Type="http://schemas.openxmlformats.org/officeDocument/2006/relationships/hyperlink" Id="rId66" Target="https://clsi.org/standards/products/automation-and-informatics/documents/lis02" TargetMode="External" /><Relationship Type="http://schemas.openxmlformats.org/officeDocument/2006/relationships/hyperlink" Id="rId67" Target="https://connectme.quidel.com/files/TB2022100EN00-SofiaLIS-Specifica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ASTM E1394 and LIS02-A2 Message Formats</dc:title>
  <dc:creator>Theron W. Genaux</dc:creator>
  <cp:category>LIS</cp:category>
  <cp:keywords/>
  <dcterms:created xsi:type="dcterms:W3CDTF">2025-02-21T13:49:37Z</dcterms:created>
  <dcterms:modified xsi:type="dcterms:W3CDTF">2025-02-21T13:49:37Z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s">
    <vt:lpwstr/>
  </property>
  <property fmtid="{D5CDD505-2E9C-101B-9397-08002B2CF9AE}" pid="3" name="theme">
    <vt:lpwstr>Pixyll</vt:lpwstr>
  </property>
</Properties>
</file>